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04908323"/>
        <w:docPartObj>
          <w:docPartGallery w:val="Cover Pages"/>
          <w:docPartUnique/>
        </w:docPartObj>
      </w:sdtPr>
      <w:sdtContent>
        <w:p w14:paraId="5B4870BA" w14:textId="3E93203D" w:rsidR="004054E0" w:rsidRDefault="004054E0">
          <w:r>
            <w:rPr>
              <w:noProof/>
            </w:rPr>
            <mc:AlternateContent>
              <mc:Choice Requires="wpg">
                <w:drawing>
                  <wp:anchor distT="0" distB="0" distL="114300" distR="114300" simplePos="0" relativeHeight="251679744" behindDoc="0" locked="0" layoutInCell="1" allowOverlap="1" wp14:anchorId="1D3D3E9E" wp14:editId="04E9B3D3">
                    <wp:simplePos x="0" y="0"/>
                    <wp:positionH relativeFrom="page">
                      <wp:posOffset>-65314</wp:posOffset>
                    </wp:positionH>
                    <wp:positionV relativeFrom="page">
                      <wp:posOffset>-65314</wp:posOffset>
                    </wp:positionV>
                    <wp:extent cx="7760335" cy="1722860"/>
                    <wp:effectExtent l="0" t="0" r="0" b="4445"/>
                    <wp:wrapNone/>
                    <wp:docPr id="149" name="Groupe 2"/>
                    <wp:cNvGraphicFramePr/>
                    <a:graphic xmlns:a="http://schemas.openxmlformats.org/drawingml/2006/main">
                      <a:graphicData uri="http://schemas.microsoft.com/office/word/2010/wordprocessingGroup">
                        <wpg:wgp>
                          <wpg:cNvGrpSpPr/>
                          <wpg:grpSpPr>
                            <a:xfrm>
                              <a:off x="0" y="0"/>
                              <a:ext cx="7760335" cy="1722860"/>
                              <a:chOff x="0" y="-1"/>
                              <a:chExt cx="7315200" cy="1216152"/>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1DA4D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1"/>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DE78820" id="Groupe 2" o:spid="_x0000_s1026" style="position:absolute;margin-left:-5.15pt;margin-top:-5.15pt;width:611.05pt;height:135.65pt;z-index:251679744;mso-position-horizontal-relative:page;mso-position-vertical-relative:page" coordorigin="" coordsize="73152,1216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a8MWunwUAALMbAAAOAAAAZHJzL2Uyb0RvYy54bWzsWV1v2zYUfR+w/0Do&#13;&#10;cUBrS7Ls2qhTBM1aFCjaoM3Q9pGWKEuAJGokHSf79TskRZl2EltJsQID8mKR5v0gz728FI9ev7mp&#13;&#10;K3LNhCx5swzCl+OAsCblWdmsl8FfV+9evAqIVLTJaMUbtgxumQzenP3+2+ttu2ARL3iVMUFgpJGL&#13;&#10;bbsMCqXaxWgk04LVVL7kLWswmHNRU4WuWI8yQbewXlejaDyejrZcZK3gKZMS/17YweDM2M9zlqrP&#13;&#10;eS6ZItUywNyU+RXmd6V/R2ev6WItaFuUaTcN+oRZ1LRs4LQ3dUEVJRtR3jFVl6ngkufqZcrrEc/z&#13;&#10;MmVmDVhNOD5YzXvBN61Zy3qxXbc9TID2AKcnm00/Xb8X7df2UgCJbbsGFqan13KTi1o/MUtyYyC7&#13;&#10;7SFjN4qk+HM2m47jOAlIirFwFkWvph2oaQHkd3ovQot1WvzpVOMwQQg71SicoqtlRs7zaG8+2xYZ&#13;&#10;IncgyJ8D4WtBW2awlQuAcClImWEFCebT0BqZ+gW5Q5t1xUhipq79Q7CHSi4kUHsQJ7feHqi91Ybx&#13;&#10;OJ7Fe6uli3Qj1XvGDeb0+qNUNjkztExqZd3MUt40slTsO+aa1xXy9Y8RGZMtmcVhNHX4rw/Ff+yL&#13;&#10;FySMwiSeuz1wKP499Kx3lk/78JXG5KSP6Ck+fKVuDac9xZ6nAVj54oN9TB7nY1/8JFb74XuO9rHc&#13;&#10;9cMXT6ezMEpO566vFEbj+XSWnM6r/SCejIovPjivUF4fs8/3xZ/z6t7i+eOnq0g8DefJ+JG1ZBbH&#13;&#10;E+TiyaD4eTLAhS/+nFb2TePuAfjLD6cwmk+nA6LtV57ntDr6VuKfgvOkK+tRFL5KHoq6r2FeSWxU&#13;&#10;HhA/eO0xls3RcdTHncw67sOvPbN4oA9fKdxl1nFP+5kVzcdDEPOVdgXruCO/AtmCdRQwXzwcz8PE&#13;&#10;bpPjPvyDbVjsfY0Bsd9PlZOH+b44avrx6ftJ8vQX6uM+/CQZ7MNXemJm/dRReHxJfqo89ih8SmYN&#13;&#10;8HEkrXB7XbsbGy3cJS69abpbHFoE10p9kdbvJS2X+o7sX+lwkXZdXNnshRhaWvqEMhLMVzbXVsxn&#13;&#10;mDKSwFd2V/FhyqgYvrK72Q5TRoB95cmj1oxQ+MrmFHBrts8OeIH7vGaBKsMCqYCABRIBAQu0skdB&#13;&#10;S5WOl4kKmmQLdqO7UJMC1ECXpXq85tfsihtJtaM4XLB2o1XjS/XWMGEn6yTcszX2fEnn1yaCk3NP&#13;&#10;K9+9MxgobMHuMHRi7mnFUbcwha7sDpA8nGxaccnsfDRohrLp0dOge0SG5FWZvSurSqMlxXr1thLk&#13;&#10;miIQ4cX55MJlyp5YZZK94VrNLRtONANjORfTUrcV00ar5gvLwd5gG0VmTxnykPV+aJqyRoV2qKAZ&#13;&#10;s+7x6g7yyZrvNcxSjEFtOYf/3nZnQBOTd21bM528VmWGe+yV7Wbv3dgZuIlZ5V7DeOaN6pXrsuHi&#13;&#10;vpVVWFXn2co7kCw0GqUVz27BbQlumU/Zpu9KIdVHKtUlFaCOkAugb9Vn/OQVR84jtU0rIAUX/9z3&#13;&#10;v5YH+YbRgGxBnS4D+feGChaQ6kMDWm4eTiYwq0xnkswidIQ/svJHmk39lut0AFHcpqap5VXlmrng&#13;&#10;9TewvOfaK4Zok8I3iqTC9rWdtwp9DIEnTtn5uWmDX0VOfmy+tqk2rlFtsfKrm29UtEQ3l4ECO/eJ&#13;&#10;OyqQLhzrhhzeyWrNhp9vFM9LTcmZPLS4dh3Qkpo8/SX8JGA65CfD/4CgvIeOtZhogrJDT1dUg+sB&#13;&#10;bI7DXFVl63a+bnf8NUJ1wF7fw/JbZvyCp5sam9dS/YJVVOE7gyzKViJFFqxesQxV/EPWkctSCaZS&#13;&#10;FCS3d1Hy4e7FLJm5U6UXQYz9CT7XnPy55vzfao75QoIvQ+bY6r5i6U9Pft/UqN23trN/AQAA//8D&#13;&#10;AFBLAwQKAAAAAAAAACEAmxsUEWhkAABoZAAAFAAAAGRycy9tZWRpYS9pbWFnZTEucG5niVBORw0K&#13;&#10;GgoAAAANSUhEUgAACWAAAAGPCAYAAADYsOteAAAACXBIWXMAAC4jAAAuIwF4pT92AAAAGXRFWHRT&#13;&#10;b2Z0d2FyZQBBZG9iZSBJbWFnZVJlYWR5ccllPAAAY/VJREFUeNrs3e1uG2l6LuoqkqKoL9qR7e1x&#13;&#10;z3gjwUJmgPVjAQtY+RkkJ7DzJ0AOYR3APqucQI5jY//dQSYTz7TbbUmWKFmiLX5sPmS91ttsutuy&#13;&#10;VRI/rgt4UaWiu+muUtti8eb9lOPx+P8qAAAAAJbD9WT1JutssgaTdTRZV2VZXjo1AAAAAMAyKgWw&#13;&#10;AAAAgBVxPFkRxLoqZsGs67Ise04LAAAAAPCQBLAAAACAVRchrMvipjkrglnHTgsAAAAAcB8EsAAA&#13;&#10;AIB1ldqyUnPWpWAWAAAAAHDXBLAAAACATXNd3LRlXVXbXlmW104NAAAAAHBbAlgAAAAAN1JbVgSz&#13;&#10;jmJbluWl0wIAAAAAfI4AFgAAAMCvi2BW3pwV4wx7TgsAAAAAIIAFAAAA8PUihBXBrNScFcGsY6cF&#13;&#10;AAAAADaHABYAAADA3UtjDFNzVrRm9cqyvHZqAAAAAGC9CGABAAAA3J98jOFgso4m66osy0unBgAA&#13;&#10;AABWkwAWAAAAwHJIYwyjOSuCWddlWfacFgAAAABYbgJYAAAAAMstQliXxU1zVgSzjp0WAAAAAHgQ&#13;&#10;zclqVasxWVsCWAAAAACrKbVlpeasS8EsAAAAALgT02BVMQtbxdqerLI69jMCWAAAAADr5bq4acu6&#13;&#10;qra9siyvnRoAAAAA+Ik8WBUrglft2/5LBLAAAAAANkdqy4pg1lFsy7K8dFoAAAAAWGOpySpt8/GB&#13;&#10;d0IACwAAAIAIZuXNWTHOsOe0AAAAALAi8vaq+fGBdRlN1iCWABYAAAAAnxMhrAhmpeasCGYdOy0A&#13;&#10;AAAAPID59qp8fGCdPhazsNV1tcaT9SH/BQJYAAAAANxWGmOYmrOiNatXluW1UwMAAADAN5hvr8qb&#13;&#10;reoU97WG2Tbtj77kHxbAAgAAAOCu5GMMo379aLKuyrK8dGoAAAAAyOTtVanZqu6QVQpWRXvVp/GB&#13;&#10;1bFvIoAFAAAAwH1IYwyjOSuCWddlWfacFgAAAIC1lbdXzY8PrMt8e1U+PrA2AlgAAAAAPKQIYV0W&#13;&#10;N81ZEcw6dloAAAAAVkLeXjU/PrAu8+1VEa4aF7NmqwchgAUAAADAMkptWak561IwCwAAAOBBpGBV&#13;&#10;aq/KxwfWKW+vyscHLh0BLAAAAABWSdxwS21ZV9W2V5bltVMDAAAA8NXm26vy8YF1yturUrNVGh+4&#13;&#10;MgSwAAAAAFgXqS0rgllHsS3L8tJpAQAAAPgkb69K4wNTs1VdUntVBKsGxU/HB64FASwAAAAA1l0E&#13;&#10;s/LmrBhn2HNaAAAAgDWVt1fNjw+sy3x7VT4+cO0JYAEAAACwqSKEdZltI5h17LQAAAAAK2C+vWq7&#13;&#10;uBkfWJcUskrtVfn4wI0mgAUAAAAAP5XGGKbmrGjN6pVlee3UAAAAAPcotVelYFU+PrBOeXtVPj5w&#13;&#10;5JIsJoAFAAAAAF8mH2N4lbZlWV46NQAAAMA3yNur8vGBdcrbq+abrbglASwAAAAA+HbRlpWas44m&#13;&#10;67osy57TAgAAAFTy9qr58YF1mW+vimYrIasaCGABAAAAQH0ihHVZ3DRnXQpmAQAAwNrK26vmxwfW&#13;&#10;Zb69Kh8fyD0RwAIAAACA+5faslJzVgSzjp0WAAAAWHrz7VV5s1Wd8mBVPj6QJdByCgAAAADg3u1W&#13;&#10;60k6MB7HfdPpDdTUlnVVbXtlWfrUKgAAANyf+faqrWxbp3j9P8y2+fhAHth4PI5ms+3qy51ilruK&#13;&#10;74sdDVgAAAAAsPxSMCs1Zx3FtizLS6cGAAAAvlreXpWPD6z7NX5qr5ofH8gDGI/HB9XufMAqjY48&#13;&#10;+LV/hwAWAAAAAKy2GF2YN2fFOMOe0wIAAABTebBqfnxgXebbq/LxgdyD8Xi8W/w8QNUubgJ2+ePf&#13;&#10;TAALAAAAANZTasxK2whmHTstAAAArKEUrIpwzfz4wLrMt1flzVbUYDwex/Xcrb5MIwDDfvZ9sPsQ&#13;&#10;vzcBLAAAAADYLGmMYWrOitasXlmWPoULAADAMptvr8rHB9Ypb69KzVZCVncoGwE4H7D64hGAD00A&#13;&#10;CwAAAAAI+RjDq7Qty/LSqQEAAOCezLdX5eMD635NnNqr5scH8hXG43Fcs+3qyzxgtVPt3+kIwIcm&#13;&#10;gAUAAAAA/Jpoy0rNWUeTdV2WZc9pAQAA4Cvl7VX5+MA65e1V8+MD+QJzIwDzgNWDjwB8aAJYAAAA&#13;&#10;AMDXihDWZXHTnHUpmAUAAEAlb69KzVZpfGBdUrAqtVfl4wP5jPF4nNqo5gNWKRR34Cz9MgEsAAAA&#13;&#10;AOCupbas1JwVwaxjpwUAAGDtpPaqtPLxgXWZb6/KxwdSmRsBuFNdn3wEYDzWdqbuhgAWAAAAAHBf&#13;&#10;4qZ4asu6qra9six9EhkAAGB5zbdX5eMD65S3V6XxganZamONx+PURjUfsJpvsOIeCWABAAAAAA8t&#13;&#10;BbNSc9ZRbMuyvHRqAAAA7k2EeVKIJx8fWPfrwdReNT8+cGNkIwBDHrBK5z9/nCUkgAUAAAAALLMY&#13;&#10;XZg3Z8U4w57TAgAA8FXy9qp8fGCjxuecb6+KZqs0PnBtfWYEYNjProURgGtCAAsAAAAAWEWpMStt&#13;&#10;I5h17LQAAAD8pL0qjQ9MzVZ1Se1VKViVjw9cK9kIwHzc307x8wYrNogAFgAAAACwTtIYw9ScFa1Z&#13;&#10;vbIsr50aAABgjcy3V+XjA+uUt1fl4wNX2mdGAMbXO9W+EYD8IgEsAAAAAGAT5GMMr9K2LMtLpwYA&#13;&#10;AFhS8+1V+fjAOuXtVfPjA1fGeDzOG6rycYBpBGD+OHwTASwAAAAAYNNFW1ZqzjqarOuyLHtOCwAA&#13;&#10;cE/yYFU+PrBOeXvV/PjApfaZEYDt7JwZAci9E8ACAAAAAFgsQliXxU1z1qVgFgAA8JVSk1Xa5uMD&#13;&#10;6zLfXpU3Wy2V8XicN1TtVOcmHwEYj7V9G7GsBLAAAAAAAG4ntWWl5qwIZh07LQAAsPHy9qr58YF1&#13;&#10;mW+vus62D+oXRgDuZOfFCEDWggAWAAAAAMDdiDc4UlvWVbXtlWV57dQAAMDamG+vyscH1ilvr8rH&#13;&#10;B9678Xi8W9yEytK4v3wEYP44bAQBLAAAAACAeqVgVmrOOoptWZaXTg0AACyl+faqvNmq7tcOKVg1&#13;&#10;Pz6wVp8ZARj2q60RgPALBLAAAAAAAB5OjC7Mm7NinGHPaQEAgHuRt1elZqu6Q0YpWBUhq/nxgXdu&#13;&#10;PB7nDVXzIwDDgW8D+HYCWAAAAAAAyyc1ZqVtBLOOnRYAALi1vL1qfnxgXebbq/Lxgd/sMyMA4+ud&#13;&#10;at8IQLhnAlgAAAAAAKsjjTFMzVnRmtUry/LaqQEAYIPl7VXz4wPrMt9elY8PvLXxeBy/193qy0Uj&#13;&#10;APPHgSUjgAUAAAAAsPryMYZXaVuW5aVTAwDAmkjBqtRelY8PrFPeXpWPD/wi2QjAPEDVLm5GHRoB&#13;&#10;CGtAAAsAAAAAYL1FW1ZqzjqarOuyLHtOCwAAS2i+vSofH1invL0qNVul8YE/Mx6P4/ezXX25aATg&#13;&#10;9j38noElIoAFAAAAALCZIoR1Wdw0Z10KZgEAcE/y9qo0PjA1W9UltVdFsGpQ/HR84PwIwDxgtVPc&#13;&#10;BMKMAAQWEsACAAAAACCX2rJSc1YEs46dFgAAbilvr5ofH1iX+faqj//6r/+6/S//8i/RbvW5EYC7&#13;&#10;1WMAX00ACwAAAACALxFvYqW2rKtq2yvL8tqpAQDYWPPtVdvFTVtUbf7hH/6h+J//8382u93u8O//&#13;&#10;/u9bjx8/bvyv//W/osnKCEDgQQhgAQAAAADwLVIwKzVnHcW2LMtLpwYAYC2k9qoUrMrHB96pf/qn&#13;&#10;f9qP7W9+85utP/zhD+X29vbob//2b7cODw+LR48ejV6+fLnd6XTGLgmwbASwAAAAAACoS4wuzJuz&#13;&#10;Ypxhz2kBAFhKeXtVPj7wm/zjP/7jTrfbnTZi/ff//t/3Yjv5ur23t9d+9OjR4K/+6q+2f/Ob34za&#13;&#10;7fboyZMng8ljo8nxocsBrBIBLAAAAAAA7ltqzErbCGYdOy0AALVLTVZpm48P/GIvXrxo/t3f/d10&#13;&#10;3N/f/M3fdHZ2dprV8WmD1dbWVuPg4GD6eKfTGe7u7kaoajA5Pp78mo9CVsC6EcACAAAAAGBZpDGG&#13;&#10;qTkrWrN6ZVleOzUAAF8sb6+aHx/4i9IIwIODg8bLly+nAaqnT5/ubG1tTf/Zw8PDvUX/XKvVGne7&#13;&#10;3cHOzs5wb29vFCGrdrs9fv78+cDlADaBABYAAAAAAMsuH2N4lbZlWV46NQDAhppvr4rxgWUxC1v9&#13;&#10;xP/4H/+j/dd//dfTUYJpBOD29nbz8PBwGrDa3d3d6nQ6XzRqcPLPXLdardHjx4+Hk/3B5N8zevny&#13;&#10;pbA8sPEEsAAAAAAAWGXRlpWas44KwSwAYH3Mt1d9Gh+YjwD8zW9+s3V4eDgNUC0aAXhbk39u2mQV&#13;&#10;Iav9/f3h5Ovhs2fPBp1OZ+ySACwmgAUAAAAAwDqKxqzL4qY567Isy57TAgAsoU/tVf/8z//c3d/f&#13;&#10;bw0Gg500ArDb7bb39vamAavPjQC8rQhZbW1tjZ8+fXrdbrdHT548GUyeZ/To0aOhywFwewJYAAAA&#13;&#10;AABsktSWlZqzIph17LQAAHUZj8ftf/u3f9s7OTkp+/3+o+vr63asra2t7mTbuM0IwNuY/DuHk393&#13;&#10;hKqmYasXL158bLfb4+fPnw9cFYC7JYAFAAAAAAA3wayzbNsry/LaqQEAFhmPxwfVboSntl+9etW4&#13;&#10;uLjY/8tf/rIzGo2ixap7eXnZ6Pf7zbp+D61Wa9ztdqcjA/f29kaHh4eD7e3t0cuXL/0MA3CPBLAA&#13;&#10;AAAAAODz4s3LNM4wgllHsS3L8tKpAYD1Mx6PdyebFJjKA1bThqrT09P98/Pz9vHxcevjx4+No6Oj&#13;&#10;revr63JyrFXn7+vw8PC61WqNHj9+PNzf3x8eHBwMhawAlocAFgAAAAAAfJ00xjA1ZsU4w57TAgDL&#13;&#10;ZTweR6Bqt/pyZ7JSWGq/2m4XVcAq9Pv98u3bt63z8/PmxcVF8/T0tDkYDBonJydbdf4+Dw4OpqMC&#13;&#10;nz59ep1CVs+ePRt0Op2xqwiw3ASwAAAAAADgbqXGrLSNYNax0wIAdysbATgfsJpvsFro1atXWx8+&#13;&#10;fIhgVev9+/eNq6urZq/Xi9GBZV2/506nM9zd3R1FyKrdbo+ePHky6Ha7o0ePHg1dUYDVJYAFAAAA&#13;&#10;AAD3I7VlpeasaUirLEvjgwCgMh6Po4lqu/oyD1jtVPv5iMBf9ebNmxgVWL5+/bodowLPzs5adYes&#13;&#10;Wq3WuNvtDh49ejRttHrx4sXHdrs9fv78+cAVBlhPAlgAAAAAAPCwIoAVbVkxxjCNM7wqy/LSqQFg&#13;&#10;HcyNAMwDVmkEYP74rZ2dnUVzVeP4+DiarJoRsrq8vGz0+/1mXf9NKWS1s7Mz3NvbGx0eHg62t7dH&#13;&#10;L1++FKwG2EACWAAAAAAAsLxSW1YEs44KwSwAlshnRgC2qxUO7uq5+v1++fbt21aErD5+/Ng4Ojra&#13;&#10;ikar8/PzVp3/jYeHh9etVmv0+PHj4f7+/vDg4GD47NmzQafTGfsOACARwAIAAAAAgNUTjVmXxU1z&#13;&#10;1mVZlj2nBYBvNTcCMMb+RcApHwEYj7Xrev5Xr15tnZ+fNy8uLpqnp6fNwWDQODk52arzv/ng4GA6&#13;&#10;KvDp06fX7XZ79OTJk4GQFQC3IYAFAAAAAADrI7VlpeasCGYdOy0Am+0XRgBGqKpZfOMIwNuKkNWH&#13;&#10;Dx8iWBUjAxtXV1cxQrA1GAzKup6z0+kMd3d3R48ePZqGrV68ePGx2+3G10PfIQB8KwEsAAAAAABY&#13;&#10;fymYdZZte2VZXjs1AKtrPB5HaKpZfZnG/eUjAPPH79WbN29iVGD5+vXrdowKPDs7a11eXjb6/X5t&#13;&#10;v59WqzXudruDnZ2d4d7e3ihCVu12e/z8+fOB7xYA6iSABQAAAAAAmysCWGmcYQSzjmJbluWlUwPw&#13;&#10;MD4zAjDsV9taRwDextnZWTRXNY6PjyNs1Tg6OtqqO2QVDg8Pr1PIarI/2N7eHr18+VKoGIAHI4AF&#13;&#10;AAAAAAAsksYYpsasGGfYc1oAvs54PE4NVfm4vzQCMBws4++73++Xb9++bZ2fnzcvLi6ap6enzRgZ&#13;&#10;OPm6VefzRsiq1WqNHj9+PNzf3x8eHBwMnz17Nuh0OmPfTQAsGwEsAAAAAADgNlJjVtpGMOvYaQE2&#13;&#10;0WdGAMbXO9X+g40AvK1Xr15tffjwoXFyctKKkNVgMIj9rTqf8+DgYLC1tTV++vTpdbvdHj158mTQ&#13;&#10;7XZHjx49GvruAmCVCGABAAAAAAB3IbVlpeasaUirLEsjoYCVMh6P5xuq5kcA5o+vlDdv3kybrCJk&#13;&#10;9f79+0Y0WfV6vdZgMCjres5OpzPc3d2NUNU0bPXixYuP7XZ7/Pz584HvNgDWhQAWAAAAAABQpwhg&#13;&#10;RVtWjDFM4wyvyrK8dGqA+/SZEYDtaoWDdfjvjJDVx48fy9evX7evr6/Ls7Oz1uXlZaPf79fWxNVq&#13;&#10;tcbdbnews7Mz3NvbGx0eHg5iZKCQFQCbQgALAAAAAAB4KKktK4JZR4VgFnBL4/E4wlPb1ZeLRgDG&#13;&#10;Y+11++8+OzuL5qrG8fFxhK0aR0dHWxG2Oj8/b9X5vIeHh9etVmv0+PHjYYSstre3Ry9fvtR0CMDG&#13;&#10;E8ACAAAAAACWTTRmXRY3zVmXZVn2nBbYDHMjAPOAVYSqmsUKjwC8jX6/X759+3Y6MvDi4qJ5enra&#13;&#10;HAwGjZOTk606n/fg4GA6KvDp06fX+/v7w2iyevbs2aDT6Yx9dwLAYgJYAAAAAADAqkhtWak5K4JZ&#13;&#10;x04LrIbxeByhqfkAVT4CMD2+UV69erX14cOHCFa13r9/37i6umrWHbLqdDrD3d3dUYSs2u326MmT&#13;&#10;J4Nutzt69OjR0HcqANyeABYAAAAAALDqUjDrLNv2yrI0FgtqNjcCMBqq0gi8/Wq7liMAb+vNmzcx&#13;&#10;KrB8/fp1O4Wser1eazAYlHU9ZwpZPXr0aNpo9eLFi4/tdnv8/Pnzge9cALhbAlgAAAAAAMC6igBW&#13;&#10;GmcYwayj2JZleenUwC8bj8cH1e6iEYDhwFn6qbOzswhVNY6Pj6PJqjn5unV5edno9/u1tXq1Wq1x&#13;&#10;t9sd7OzsDPf29kaHh4eD7e3t0cuXLwVQAeAeCWABAAAAAACbKI0xTI1ZMc6w57SwzrIRgCEPWG30&#13;&#10;CMDb6Pf75du3b1sRsvr48WPj6Oho6/r6ujw/P2/V+byHh4fXrVZr9Pjx4+H+/v7w4OBg+OzZs0Gn&#13;&#10;0xm7KgDw8ASwAAAAAAAAbqTGrLSNYNax08KyGo/HEZjarb5cNAIwf5wvkEJW5+fnzYuLi+bp6Wlz&#13;&#10;MBg0Tk5Otup83oODg+mowKdPn1632+3RkydPBkJWALAaBLAAAAAAAAB+XWrLSs1Z05BWWZbGfFGL&#13;&#10;bATgfMDKCMA78urVq60PHz5EsCpGBjaurq5ihGBrMBiUdT1np9MZ7u7ujh49ejTY29sbRsiq2+3G&#13;&#10;10NXBABWlwAWAAAAAADA14sAVrRlxRjDNM7wqizLS6eGeePxOEb9bVdf5gGrnWo/Hms7U3fnzZs3&#13;&#10;MSqwfP36dTtGBZ6dnbXqDlm1Wq1xt9sdRMgqGq1evHjxsd1uj58/fz5wRQBgPQlgAQAAAAAA1CO1&#13;&#10;ZUUw66gQzFpLcyMA84CVEYD35OzsLJqrGsfHxxG2ahwdHW1dXl42+v1+s87nPTw8vN7Z2Rnu7e2N&#13;&#10;JvuD7e3t0cuXL7XiAcAGEsACAAAAAAC4X9GYdVncNGddlmXZc1qWy3g8jtBUs/hpgKpd3DRUpce5&#13;&#10;B/1+v3z79m3r/Py8eXFx0YyQVTRaTb5u1fm8EbJqtVqjx48fD/f394cHBwfDZ8+eDTqdzthVAQAS&#13;&#10;ASwAAAAAAIDlkNqyUnNWBLOOnZa7MzcCMMb+RXjHCMAl8urVq60Usjo9PW0OBoPGycnJVp3PeXBw&#13;&#10;MB0V+PTp0+t2uz168uTJoNvtjh49ejR0RQCALyGABQAAAAAAsNxSMOss2/bKsjTqrDIejw+q3fmA&#13;&#10;VWqoOnCWlsebN2+mTVYnJyet9+/fN66urmKEYGswGJR1PWen0xnu7u5GqGoatnrx4sVHISsA4K4I&#13;&#10;YAEAAAAAAKymCGClMYaDyTqarKuyLC/X4T8uGwEY8oCVEYArIEJWHz9+LF+/ft2OUYFnZ2ety8vL&#13;&#10;Rr/fr+2atVqtcbfbHezs7Az39vZGh4eHgxgZ+Pz584ErAgDUSQALAAAAAABg/aQxhqkxK8YZ9h76&#13;&#10;NzUejyN8s1t9mUYAhv1qmz/Okjs7O4vmqsbx8XGErRpHR0dbEbY6Pz9v1fm8h4eH161Wa/T48eNh&#13;&#10;hKy2t7dHL1++1AgHADwYASwAAAAAAIDNESGsy+KmOeu6LMvjb/2XZiMA5wNWRgCuuH6/X759+3Y6&#13;&#10;MvDi4qJ5enrajJGBdYesDg4Opk1WEbLa398fRpPVs2fPBp1OZ+yqAADLRgALAAAAAACA1JaVmrNi&#13;&#10;9SerUT2eB6x2qn0jANfIq1evtj58+NA4OTlpvX//vhEhq8n+Vp3PGSGrra2t8dOnT6/b7fboyZMn&#13;&#10;g263O3r06NHQFQEAVknLKQAAAAAAANgY25P1tNqPUFW32v8ue/zJZJ1XK0JY/zVZPxazcNb7ybqY&#13;&#10;rIFTuXrevHkTowLL169ft1PIqtfrtQaDQVnXc3Y6neHu7m6EqqZhqxcvXnxst9vj58+f+x4CANaG&#13;&#10;BiwAAAAAAIDVF6GqCE+1J+tZdeyguGmu+u03/vuj6SpCOifFLJQVDVl/rr7+oZiNM+xXiwd0dnYW&#13;&#10;oapGhKyur6/Lydety8vLRr/fr62trNVqjbvd7nRk4N7e3ujw8HCwvb09evny5bUrAgBsAgEsAAAA&#13;&#10;AACA5ZQ3VOUBq9Rg1S1uAlYPpVGtaMuKEYa9yTqarHeT9cdi1pb1odpyR1LI6vj4OBqtGkdHR1sR&#13;&#10;tjo/P691+s3h4eF1q9UaPX78eLi/vz88ODgYClkBAAhgAQAAAAAA3LfURjUfsIpwVT4icJVFW1Y0&#13;&#10;LkUjVgSzYnxhtGRFY9Z/FrPAVgSzTn07LNbv98u3b9+2zs/PmxcXF83T09PmYDBonJycbNX5vAcH&#13;&#10;B9NRgU+fPr1OIatnz54NOp3O2FUBAPjMD78CWAAAAAAAAN8sNVSFPGB1sODxTRctTYNi1pYVQaxo&#13;&#10;x/p+sn4sZkGt99WxwSacjFevXm19+PAhglWt9+/fN66urqLdqjUYDMq6nrPT6Qx3d3dHjx49Guzt&#13;&#10;7Q2fPHky6Ha78fXQtycAwO0JYAEAAAAAACy2aARg+K7aLsMIwHUSjVkROoqWrGjOioDWD8UsmBVj&#13;&#10;Dc+q4/1V+w978+ZNjAosX79+3Y5RgWdnZ626Q1atVmvc7XYHEbKKRqsXL158bLfb4+fPnw98qwEA&#13;&#10;3C0BLAAAAAAAYNOkhqoY+fes2k8jAPPHWQ6NakVbVowzjGDWm2IW1HpVzNqyPlTbB3N2dhbNVY3j&#13;&#10;4+NosmpGyOry8rLR7/ebdT1nClnt7OwM9/b2RoeHh4Pt7e3Ry5cvr33bAADcHwEsAAAAAABgHSwa&#13;&#10;Adiujs8/znqI9qgIN0UjVgSzYnxhtGRFY9afJ+vdZMVIvdO7esJ+v1++ffu2dX5+3ry4uGgeHR1t&#13;&#10;RaPV5OtWnf+hh4eH161Wa/T48ePh/v7+8ODgYPjs2bNBp9MZ+zYAAFiCH0zH4/H/Xe2PJiul4YfV&#13;&#10;Kqpj6Ye3E6cMAAAAAAC4JxGYSgGqfBzgdwseh1wEomLUXrRlRXNWtGN9X60IaqXGrIXj+F69erWV&#13;&#10;Qlanp6fNwWDQODk52arzN3xwcDAdFfj06dPrdrs9evLkyaDb7Y4ePXo0dDkBAJZbBLD+9y1+/U4x&#13;&#10;+yRBhLJG1bGP2eN5cKv3uR9aAQAAAACAjbZoBOBBtfLH4a7F+1zRnHVyeXn5cTAY9C4uLt5O1vG7&#13;&#10;d++OT05OPpydnV1NjtcSeup0OsPd3d0IVU3DVi9evPgoZAUAsPpuG8C6jRTWCpfVfgSyFgW3rqoF&#13;&#10;AAAAAACspryhKo37y0cAdoubgBXciw8fPpSj0ai8urpqTLbFx48fyxgZOBgMyrlf2ignhsPh+/F4&#13;&#10;3J9szye/9u1knZ2fn3///v373uTf9aHf73/4tedstVrjbrc72NnZGe7t7Y0iZNVut8fPnz9XXAAA&#13;&#10;sKbqDGDdRrtaIeZ0px96I5Q1H9wS1gIAAAAAgPvxuRGAcaxdGAHIEkiBqhS26vf7nwtZfY3IZUV4&#13;&#10;60MEsyb/zneTFeGso0aj8efJsZOtra3LnZ2ds+3t7dHLly+vXREAgM2zLAGs24hA1k61H8GsVMka&#13;&#10;nziYD27FD7nnLjMAAAAAAPxE3lC1aARgehyWQrRXffjwoRGhqghXpSar2Nb5vNFcFaMC0zbarSJo&#13;&#10;1Wg04uFWMXuvqlfM3o86nawfJ+v7yTouZu9dnbp6AADrbxUDWLe1X21j5OE420+icatR7Z/4lgAA&#13;&#10;AAAAYEUtGgEYvqu2RgCy9NKowAhbRbgq9uNYnc8Z4apmsznudDrjRqMRAatp0CoCV1/5r4ySgAiG&#13;&#10;xftO/Wp7VMzCWT9M1vvJuihm4S0AANbAJgSwbmOnuGnOSiMP87DWZTH7NEPo+cEYAAAAAIB78Ntq&#13;&#10;u2gEYP44rIQYFViNDIxGqyLtR9iqLilQFWGraK/a2dkZpbDVPf6nN6oVbVkxzSWCWdGUFcGs15N1&#13;&#10;VswCW33fJQAAq0UA6+u1sxe3EcyK4FYEstKrgzQGMQhrAQAAAACQyxuqUoCqXR2ffxxWTowHjGBV&#13;&#10;arRKIwPjWF3PGcGqGA8YYavJ+rR/zyGrrxHnJN5TiuBVvL90XNwEs6Ix610xG2d44TsLAGBJf6AT&#13;&#10;wLoX8UPzTrXfr36QLoqbkNZ8cOvKKQMAAAAAWDkRmFoUoPpuweOw8lKgKhqtRqNR2e/3y+FwWEbY&#13;&#10;qs7nrdqrpqMDo9UqQlZxbE1Pc0xmifeR4sP+0Zx1OlnfF7Nw1pvJGlbHAAB4QAJYy2m/2r4vbkYe&#13;&#10;xicb5oNb19UP2wAAAAAA1CdvqHpW7R9UK38c1k60V1WjAqcNVhGuimPRbFXn80a4qtlsjjudzqeQ&#13;&#10;VTRaRfCKqXifKN43ijGG/Wp7VMzCWdGalRqzTGgBALgHAlirb6f6ITtCWelVR4xETMGtfnb8xOkC&#13;&#10;AAAAAJiK8FS32l80ArBb3ASsYO2lUYFV2KpI4wPrfM4IVUW4KkJWjUZjOiowHXNFvlqjWvEB/njv&#13;&#10;KN4bSmMMXxWzD/8LZgEA3DEBrM2SwlrX1UrBrWb1eB7c6vnhGwAAAABYMfmIvzxgFcfahRGAbLg0&#13;&#10;KjCCVSlkFYGrCF7VJQWqotEq2quq8YHTsJUrcq+iLSveD4oP7sd7Q8fFbIRhCmgdVY/1nSoAgK/4&#13;&#10;YUsAi89oVyvEJyG2ilkga1FwS1gLAAAAAKhThKYiPPW5EYDpcdh4MSawClZNtzEyMB2r6zkjWBXj&#13;&#10;ASNsNVlFGhUYYStXZCXEh/PjfZ54vyeasyKM9WO1IqSVxhkCAPAZAljchQhi7VT7KayV9tvFz4Nb&#13;&#10;V04ZAAAAAGy8+YaqFLAyAhB+RRoVmBqt+v1+ORwOp2GrOp+3aq8qos0qWq0icJXCVqyleF8nvqei&#13;&#10;JSuasd4Ws1BWbKM1K4JZp04TAIAAFg9jv9rGnPE08vCs+GmIK260RGjr3OkCAAAAgJXy22q7aARg&#13;&#10;/jjwC1LIKpqrosEqwlVxLMYH1vm8Ea5qNpvjTqczTqMChayY06hWvIcTH7qPUFa0Zr2brFfF7P2f&#13;&#10;eK/H9BQAYGMIYLHsIpSVmrPSq7vLYnFw68TpAgAAAIBa5CP+8oCVEYDwjSJQlYWtimp84PRYXaK5&#13;&#10;KhqsImxVtViN0zFXhG8QbVnxnk60ZcX7OjG+8Li4CWgdVY/1nSoAYO1+EBLAYo20i5vmrHzkYbN6&#13;&#10;PD6JkW4CCWsBAAAAsOniXlka95cHqL5b8DjwDdKowBS2ijaraLWKsFVdzxmNVdFcFcGqyUrjA6dh&#13;&#10;K1eEBxAfrI9GrF4xe78mRhhGMCver4mgVowzvHCaAIBVJYDFpopQVj7ycKv6wX9RcKtXqMkFAAAA&#13;&#10;YHWkhqr4sOKzat8IQKhZClSlsFW/3689ZBUiWJVCVmlUYBxzRVgR8V5M/D8SQaxoxno7Wd8Xs3GG&#13;&#10;f56s4WSdOk0AwLITwIIvs19tY+Rhp5gFsuKFQLv4eXDryukCAAAA4I7FqL9utZ8HrFJDVbe4GQcI&#13;&#10;1CQbFTgNV0XIajgcltFoVefzVu1VRYwMjDGB1djA6TFYU41qRVtWvO+SxhhGQOtVcdOY5QP0AMBS&#13;&#10;EMCCGl4LF7MwVjRnpdr2s+p4Hty6rl44AAAAALCZ8hF/ecDKCEB4YDEqMIWsIlwVwas4VudzRriq&#13;&#10;2WyOO53OOI0KjKBVBK5cEfgkwo7xHky81xLBrBhfeFzMAlox1jDasgSzAID7/yFFAAseVAprxYuE&#13;&#10;cbUfoaz54JawFgAAAMDqiNBU3N/JRwAeFDcNVUYAwhKIUYHVyMAIWxVpP8JWdUmBqghbpVGBQlZw&#13;&#10;d/+LFbPgVXxAPt5TiUBWBLNivGGMNexXCwDgzglgwepoFzfNWVGtu1XcjDucD26dOF0AAAAAdypv&#13;&#10;qMoDVkYAwhKLkNVoNCqjvSqCVdFmFa1WEbaq6zkjWBXjASNYNVmf9qPRyhWBBxHvocT/8/HeSQSw&#13;&#10;YoxhBLLeTdafi5txhgAAX00AC9b3xURqzkphrXz8YR7c6hWqeAEAAIDNldqo5gNWcQ/FCEBYASlQ&#13;&#10;lcJW/X6/HA6H09GBdT5vtFdF2CrarCJklRqtXBFYGY1qxQfc432TCGXFCMMIaL0qZu+vnDpNAMCX&#13;&#10;EMACwn61jZGHnWIWyHpfzEJc8aJjWNwEt66cLgAAAGDJpYaqkAesDhY8DqyAaK+qRgVOG6xSk1Xd&#13;&#10;IasIV6WRgbGtmqymYStgbcWfK/EB9vhQe7wn8pdi9v5JjDOMsYYRyorGLB9uBwBufoAQwAJuaae4&#13;&#10;ac5KNyrPquPzwS1hLQAAAOCu5G1UeYDqu2prBCCsgTQqsApbFRG4imN1PmeEqiJc1el0xo1GYzoq&#13;&#10;MB1zRYD5PzKK2Xsh8R5JjDA8KmbNWb1q268WALBhBLCAOrWLm+asuFkRwa2o8k03SGPeerRvXVfH&#13;&#10;AQAAgM2TGqriHsKzaj+NAMwfB9ZEGhUYwaoUsorAVQSv6pICVdFklUYFprCVKwLcgXj/I5qz4n2P&#13;&#10;CGC9LmaBrHjv40/FLLR14TQBwPoSwAKW6cVJPvJwq7hp0FoU3AIAAACW16IRgO1icYMVsIZiPGBq&#13;&#10;r4pgVRoZGMfqes4IVsV4wAhbTVaRRgVG2MoVAR5Io1rxHke85xGhrGjNivasPxaz90NOnSYAWH0C&#13;&#10;WMCqSs1Zl5PVKW6CW6lxK6RRieawAwAAwLfLRwDGqL9utf/dgseBDZACVanRqt/vl8PhsIywVZ3P&#13;&#10;W7VXFdFmFa1WEbgSsgJWTPw5Ge9hRFtWvKfxl8k6K2YBrTfFLLAlmAUAq/SXuwAWsAF2qhcy0Zy1&#13;&#10;V8wCWe+LnzZupeDWldMFAADAhlk0AvCgWvnjwAaK9qoYDxhBqwhcRbgqjkWzVZ3PG+GqZrM57nQ6&#13;&#10;n0JWqdEKYM21itn7GPEB82jKisasCGb9UMxCWReFD54DwNIRwAL4qRTW6lUvcprVC5xFwS1hLQAA&#13;&#10;AJZV3lCVxv3lIwC7xU3ACqBIowKrsFVRNVtNj9UlQlURroqwVRWwGqdjrgjAz//YrLbxYfNoznpd&#13;&#10;zIJZJ9W2Xy0A4AEIYAF8vXa1IqwVH73bKma1wCm4FS960qjEc6cLAACAb/S5EYBPq9enRgACvyiN&#13;&#10;Ckxhq2izqjtkFY1V0VwVIavYr8YHTsNWrgjAnYj3I2KkYbwPER8cf1XMPlj+42T9Of74L2atWQBA&#13;&#10;jQSwAO7vBVA+8jCFteJFUbv4eXALAACAzZEaqkIa95ePAMwfB/hFMSawaq+abiNklY7V9ZwpZBXt&#13;&#10;VZNVpFGBEbZyRQAeTKNa0YoV7038qZhN+Yi2rAhpRTDr1GkCgLshgAWwnFJz1uVkdaoXRx+LWYgr&#13;&#10;D25F+5ZZ7wAAAMtn0QjA8F21NQIQ+GrZqMBpuKrf75fD4XAatqrzeav2qiLarGJMYDU2cHoMgJUR&#13;&#10;f1fEh8HjvYV4j+GomDVm/Ve1H6Gsi8J7DwBwu79gBbAAVt5OcdOctVe9KHpf3DRupeCWsBYAAMC3&#13;&#10;yxuq5kcA5o8DfLMYFZhCVhGuiuBVHKvzOSNc1Ww2x51OZ5xGBUbQKgJXrgjA2mtV23i/IUJYb4tZ&#13;&#10;MCveX4jmrH61AIA5AlgAm6Vd3DRnpZGH8cmWFNyK49G+dVUtAACATbBoBGC7Oj7/OMCdikBV1mhV&#13;&#10;VOMDp8fqkgJVEbZKowKFrAD4BfFeQjRnxYSOeO8gRhhGOCuCWjHaMN5fuHCaANhkAlgA/NILqtSc&#13;&#10;FZ+s3CpmYa1OcdO4lUYlnjtdAADAkonA1KIA1XcLHgeo1YcPH6K9qkxhq2izilarCFvV9ZwRrIrx&#13;&#10;gBGsmqw0PnDaaOWKAHBXf91UK1qxIpgVYayzyfpxsv44WcNiNtIQANaeABYAdyU1Z8XIwwhpRSgr&#13;&#10;biLGp8YjrJWPSgQAAPhaeUPVs2r/oFr54wD3KgWqUtiq3++Xw+FwOjqwzudN7VURsorAVWq0ckUA&#13;&#10;eEDxd1+8H5AmbxwVsw94xzjDN8Xs/QPBLADW6y8/ASwAHkCEsUbVi6wYf5iCWzvFz4NbAADA+ovw&#13;&#10;VLfaXzQCsFvcBKwAHkw2KnDaYJWarOoOWcWowDQyMLYRuEphKwBYMa1qG/f/Y2xhjDL8r+rrH6tj&#13;&#10;A6cJgFUjgAXAssubs6JZK2ryFwW3el6UAQDAUslH/OUBqzjWLowABJZYGhUYYasIV8V+HKvzOSNc&#13;&#10;1Ww2x51OZ5xGBUbQKgJXrggAGyDeB4hAc9z/j3v/r4pZOCveG4jRhv1qAcBSEsACYJ20i5vmrNhu&#13;&#10;FbNa4xTcipBWGpV45XQBAMBXidDUdvH5EYDpcYClFqMCq5GB0WhVpP0IW9UlBaoibJVGBaawlSsC&#13;&#10;AAs1qhXhq7iv/x/FrCUr2rL+GH+lV18DwIMSwAJgU8WnaVJzVrx4S2GtrerrXvHTUYkAALDO5huq&#13;&#10;UoDqu2prBCCwkmI8YASrUqNVGhkYx+p6zghWxXjACFtN1qd9ISsAuFPxd3nc54/JGHE//4didi8/&#13;&#10;xhm+qfZPnSYA7u0vJgEsAPgiqTkrRh52qhdvEc6KkFZq3Er1yAAAsCx+W20XjQDMHwdYWSlQFY1W&#13;&#10;o9Go7Pf75XA4LCNsVefzVu1V09GB0WoVIas45ooAwINrVdu4dx8hrPjwdTRnRVArmrOiMWvgNAFw&#13;&#10;lwSwAODu5c1Ze8VNcGun+HlwCwAAbitvqMoDVkYAAmsr2quqUYHTBqsIV8WxaLaq83kjXNVsNsed&#13;&#10;TudTyCoarSJ4BQCsnGjMSh+kjvW6WhHM+lMxG3PYd5oA+BoCWADwsPLmrGjWGhc/DW7F2q9eAPpE&#13;&#10;DgDA+orA1NNqf9EIwPxxgLWVRgVWYasijQ+s8zkjVBXhqghZNRqN6ajAdMwVAYCN0KhWhK/inny0&#13;&#10;ZUVzVnyI+t+L2b35C6cJgF8igAUAqyM+nbNo5GEKbkVIK41KvHK6AACWQmqoip/fnlX7RgACGy2N&#13;&#10;Ckxhq2izisBV7NclBaqi0Sraq6rxgdOwlSsCAHxG3IOP+/IRwIr77z8Us3GG30/WX4rZffhTpwmA&#13;&#10;6V8aAlgAsLZSc1bcTO5ULwy3itkneeJ4PioRAIAvF6P+utV+HrBKDVXd4mYcIMBGijGB0V4VYavY&#13;&#10;RsgqHavrOSNYFeMBI2w1WUUaFRhhK1cEALhjrWobH5iOEFbcf/+P6ut0DIANIoAFAIQIY30sZp/Y&#13;&#10;ifGHEcoaFYsbtwAA1lE+4i8PWBkBCPAZaVRgarTq9/vlcDichq1qfQE7a68qos0qWq0icJXCVgAA&#13;&#10;Dywas9K99FivqxX32aM1K0YZDpwmgPUjgAUA3FYe1upU+/1icXALAOChRWgqwlP5CMCD4qahKj0O&#13;&#10;wAIpZBXNVdFgFeGqOBbjA+t83ghXNZvNcafTGadRgUJWAMAKa1Qr7qFHACvasqIlK+6j/3sxu8fe&#13;&#10;d5oAVpcAFgBQp7w5q129sIwXkSm4FSGuNCrRp34AgC+VN1TlASsjAAG+UgSqsrBVUY0PnB6rSzRX&#13;&#10;RYNVhK2qFqtxOuaKAAAbIu6fR2tW3De/nKw/F7P76d8Xs8as2L9wmgBW4A90ASwAYEnEi8xFIw+3&#13;&#10;JmtYzMJaefsWALB+fltt5wNW8bOBEYAA3yiNCkxhq2izilarCFvV9ZzRWBXNVRGsmqw0PnAatnJF&#13;&#10;AAB+UauYfXA5PsB8VMzul0dz1km1Tp0igOUhgAUArKrUnBU37aNR610xq3Deqo7HG7UpuAUAPJx8&#13;&#10;xF8esDICEKAGKVCVwlb9fr/2kFWIYFUKWaVRgXHMFQEAuHPxYeb42S5CWNGO9baYNWedFbPWrDhm&#13;&#10;4gTAPRPAAgA2Qd6ctVfMPik0Km4at+IFa6s6DgD8uryNKg9QfVdtjQAEqFE2KnAaroqQ1XA4LKPR&#13;&#10;qtYXVrP2qiJGBsaYwGps4PQYAAAPrlGtuM8dIw3/q5g1Z8UHlv+9OtZ3mgDqIYAFAPBTeXNWNGtd&#13;&#10;FrNPC6Xg1nUxa986caoAWEO/zf4+fFbtpxGA+eMA3IM0KjDCVhGuiv04VusLonZ73Gw2x51OZ5xG&#13;&#10;BUbQKgJXrggAwEqKkH58CDnCV3G/O9qyYqLEj5P1p2J2L/zCaQL4xj9sBbAAAL5a3pwVb0wPqhex&#13;&#10;KbiVwlq9QuUzAA8nmqi61X4esFrUYAXAPYtRgdXIwGi0KtJ+hK3qkgJVEbZKowKFrAAANlLc3457&#13;&#10;13EPO9qyTotZKOvH6tipUwTwZQSwAADuT2rOyoNbW8VN41aMRHxfCGsB8OvyEYB5wOq7BY8D8MAi&#13;&#10;ZDUajcrUaBVtVjE6MMJWdT1nBKtiPGAEqybr0340WrkiAAD8iriHHT+rxv3saMd6W8yas44n600h&#13;&#10;mAXwMwJYAADLKQ9jxfjDqISOUSMR2IpPHuWjEgFYH4tGAB5UK38cgCWTAlUpbNXv98vhcFhG2KrW&#13;&#10;Fw47O6MIW0WbVYSsUqOVKwIAQA0a1YoPF8c0iP8qZs1ZEdT6z2IW1vIBY2AjCWABAKy+PKyVxh+m&#13;&#10;4NZ84xYA9y9vqErj/vIRgN3iJmAFwBKL9qpqVOC0wSo1WdUdsopwVRoZGNuqyWoatgIAgCUQPw/H&#13;&#10;fegIZcX96WjLig8VxyjDGGmYAlsA6/sHoQAWAMBGyZuz2tWL3hTcOqt+TRqVCMDnfW4E4NPqz1cj&#13;&#10;AAFWWBoVWIWtighcxbE6nzNCVRGu6nQ640ajMR0VmI65IgAArLD4cHDcg47JDj8Us5asCGVFOCuN&#13;&#10;OARYeQJYAAB8Tt6c1a5eJEdgK8Ygfpis62LWvnXmVAFrJDVUhTTuLx8BmD8OwApLowIjWJVCVhG4&#13;&#10;iuBVXVKgKpqs0qjAFLZyRQAA2DBx/zmasyKEdVZtoznreLLeTNapUwSsEgEsAADuSmrOyoNbqSVg&#13;&#10;vnEL4D4tGgEYvqu2RgACrKkYD5jaqyJYlUYGxrG6njOCVTEeMMJWk1WkUYERtnJFAADg13+krlbc&#13;&#10;X452rO+LWXNWNGj9Z3XMPWZg6QhgAQDwEPLmrL3Jele9qN6qXkg3q8eunCrgF6SGqgh4Pqv20wjA&#13;&#10;/HEA1lgaFZgarfr9fjkcDssIW9X6A+2svaqINqtotYrAlZAVAADUJn6+j/vG8SHfNM7wbTH7UHCM&#13;&#10;NDyvHgN4mD+kBLAAAFhyeXNWp3pxHfaqF9dhu3qBDay+RSMA29Xx+ccB2BApZBXNVdFgFeGqOBbN&#13;&#10;VrX+INpuj5vN5rjT6YzTqMDUaAUAACyNmMgQ949TMCvGF/6lmLVnxbELpwiomwAWAADrJG/Omg9u&#13;&#10;pcatNCoRuD8RmFoUoPpuweMAbLA0KrAKWxURuIr9OFaXaK6KBqsIW8V+hKzSMVcEAABWWtwvjuas&#13;&#10;uB8c94d/LGYBrTfVEswC7owAFgAAmyw1Z8UL8XiDLQJbMQbxw2RdFz8dlQj83KIRgAfVyh8HgE/S&#13;&#10;qMAUtoo2q7pDVtFYFc1VEbKK/Wp84DRs5YoAAMDGaVQr7g1HCCuasiKY9W6yXhWzBi2AWxHAAgCA&#13;&#10;LxM11pfVfgpupdkz841bsMoiPNWt9heNAOwWNwErAFgoxgRW7VXTbYSs0rG6njOFrKK9arKKNCow&#13;&#10;wlauCAAA8AXi9Up8WDfu86Zxhm+LWXNWjDSMgJb7v8DiP0AEsAAA4M7lzVnzwa1e8dNRiXAf8hF/&#13;&#10;ecAqjrULIwAB+ArZqMBpuKrf75fD4XAatqr1B61Ze1URbVYxJrAaGzg9BgAAUJO4zxvhqxhnGMGs&#13;&#10;aM6KUNb31bG+UwSbTQALAAAeVt6c1a5euKcX9O+r/dS4BfOeVt8fnxsBmB4HgK8WowJTyCrCVRG8&#13;&#10;imO1/oDUbo+bzea40+mM06jACFpF4MoVAQAAlkh82DY+hJKCWefV9k21Lpwi2AwCWAAAsFov5sP8&#13;&#10;yMOt4qfBrUunaqXNN1SlANV31dYIQADuXASqskarohofOD1WlxSoirBVGhUoZAUAAKyJRrUikHVU&#13;&#10;zMYYxjbGGL6arFOnCNaLABYAAKyv1JwVwa14I7NfveiP0NZ18dPGLer322q7aARg/jgA1OLDhw/R&#13;&#10;XlWmsFW0WUWrVYSt6nrOCFbFeMAIVk1WGh84bbRyRQAAgA0Ur7/ifm3cq40wVowwjGBWNGj9pTo2&#13;&#10;cJpgBf/nFsACAACKnzZnNYqbsFa4qm4KXHvx/zN5Q1UKULWr4/OPA0DtUqAqha36/X45HA6nowPr&#13;&#10;fN4qWDUdHRiBq9Ro5YoAAAB8sbhHG/df0zjDaMmKUNaP1bG+UwTLSwALAAC4rbw5az64dVXtN7P9&#13;&#10;VROBqUUBqu8WPA4A9y4bFThtsEpNVnWHrCJclUYGxjZarVLYCgAAgNrEvdZ4vZeCWdGSFa1ZEc46&#13;&#10;Lkw5gKUggAUAANR9cyA1Z80Ht95nv+Y+wlp5Q9Wzat8IQACWVhoVGGGrCFfFfhyr8zkjXNVsNsed&#13;&#10;TmecRgVG0CoCV64IAADAUmlU67yYBbJ+rLZvJ+tVIZgF90oACwAAWCYpjJUHt7aKxY1b4WCyutX+&#13;&#10;ohGA3erXAMBSilGB1cjAaLQq0n6EreqSAlURtkqjAlPYyhUBAABYedGWFfdXY2RhtGV9X9wEs36o&#13;&#10;tsBd/48ngAUAACyZ3cn6XbX/pLgJU/2+2u5M1stq/6TaRlDrvNq/Km4atfJ9AHgQMR4wglWp0SqN&#13;&#10;DIxjdT1nBKtiPGCErSbr076QFQAAwEaLD7jGvdQ0zvC0mI0y/LFaA6cIvo4AFgAAcF8iNBXhqd3i&#13;&#10;JkD1pFrhd9VjdYmA1nW1/67aXhc3wa18HwBuJQWqotFqNBqV/X6/HA6HZYSt6nzeqr1qOjowWq0i&#13;&#10;ZBXHXBEAAABuIRqz4vVrGmP4rtpGOOtNMWvTAn6BABYAAPAt8gBVhKoiQJU3VOWPr5K8OStCWemT&#13;&#10;XyfZrzlx+QE2S7RXVaMCpw1WEa6KY9FsVefzRriq2WyOO53Op5BVNFpF8AoAAABq1KhW3CONxqy4&#13;&#10;J5rGGb6arAunCGYEsAAAgEXSuL98BGDeUPV7p+iTCGf1qv0IbaVPg/WKxcEtAJZcGhVYha2KND6w&#13;&#10;zueMUFWEqyJk1Wg0pqMC0zFXBAAAgCUTbVnRmhX3QiOM9X0xG2cY+z9UW9is/ykEsAAAYGOkEYDh&#13;&#10;D9X2PkcAMpPCWBHOSiMP88atPLgFQE3SqMAUtoo2qwhcxX5dorEqmqui0Sr2q/GB07CVKwIAAMCa&#13;&#10;aBWz+5tpnGGsN9XXPxbufbKmBLAAAGC1RWDqd9V+GgEY8garJ07TyoqA1nW1/67aXheLg1sAzIkx&#13;&#10;gdFeFWGr2EbIKh2r6zlTyCraqyarSKMCI2zligAAALDBojErXo+nYNbb4iacFavvFLHKBLAAAGA5&#13;&#10;pQBVBKpeVvtGAPJL8jBWBLTmxx/mwS2AtZFGBaZGq36/Xw6Hw2nYqs7nrdqrimizijGBEbhKYSsA&#13;&#10;AADgizWqFfcuY3xhBLRinOHral04RawCASwAALg/eRtVGgEYIwEXBaygThHO6lX7EdpKny7Lxx+e&#13;&#10;OE3Askghq2iuigarCFfFsRgfWOfzRriq2WyOO53OOI0KFLICAACAexEfrIrWrLh3GW1Z3xc3wawI&#13;&#10;ar1ziliqb1gBLAAA+Cb5CMAIVz2t9lNDVR6wglWVwlgRzlo0/jAPbgF8tQhUZWGrohofOD1Wl2iu&#13;&#10;igarCFtVLVbjdMwVAQAAgKXUKmb3I9M4w1gR0DqutnDvBLAAAGCxCE1FeCofAZg3WBkBCIvlzVnp&#13;&#10;U2j5+MM8uAVsoDQqMIWtos0qWq0ibFXXc0ZjVTRXRbBqstL4wGnYyhUBAACAtRGNWXF/IQ9m/aWY&#13;&#10;3aeMrQ+RUhsBLAAANkkeoIpQVYSr8oaq/HGgfhHKus7258cf5sEtYIWkQFUKW/X7/dpDViGCVSlk&#13;&#10;lUYFxjFXBAAAADZao1oRxIpQVgS00jjDV8VszCF8EwEsAABW3edGAP6u+HnAClhdeXNWbNNNkXz8&#13;&#10;4YnTBPcnGxU4DVdFyGo4HJbRaFXn81btVUWMDIwxgdXYwOkxAAAAgFuIexjRmhX3GiOMlQezfihu&#13;&#10;Gv7h17+ZBLAAAFhSaQRg+EO1zRuqUsAKYF4EsnrZ/qLxh3lwC/gFMSowhawiXBXBqzhW53NGuKrZ&#13;&#10;bI47nc44jQqMoFUErlwRAAAA4B60itn9w++LWWvW22odV8fgJwSwAAC4T4tGAIbfL3gc4L7kzVnp&#13;&#10;U235+MM8uAVrKUYFViMDI2xVpP0IW9UlBaoibJVGBQpZAQAAAEsuGrOiOStCWNGWFU1Zb4rZfcW/&#13;&#10;FD70ubEEsAAAuAspQBWBqjTuL2+o+r1TBKyJCGVdZ/vz4w/z4BYslQhZjUajMtqrIlgVbVbRahVh&#13;&#10;q7qeM4JVMR4wglWT9Wk/Gq1cEQAAAGCNNKoVQaxozErNWfH1q2I25pA1JoAFAMDnLBoBuFMsDlgB&#13;&#10;8HN5c1Zs002WfPzhidPEXUqBqhS26vf75XA4nI4OrPN5o70qwlbRZhUhq9Ro5YoAAAAAGy7uyURr&#13;&#10;VtwbfF3cNGfFfgposQ4XWgALAGCjRGDqd9V+jPp7Wu2nhqo8YAXA/YlAVq/az8NaeYgrD26xwaK9&#13;&#10;qhoVOG2wSk1WdYesIlyVRgbGtmqymoatAAAAALi1VjG735fast4Ws2DW8WT96PSsFgEsAID1sGgE&#13;&#10;4JNq5Y8DsB5Sc1bcoEkjD/Pxh3lwixWVRgVWYasiAldxrM7njFBVhKs6nc640WhMRwWmY64IAAAA&#13;&#10;wL2Ixqz4oF1qy/qh2o8PaP7J6VlOAlgAAMsrD1AtGgGYPw4AnxOhrOtqP680TyGuPLjFPUujAiNY&#13;&#10;lUJWEbiK4FVdUqAqmqzSqMAUtnJFAAAAAJZWo1pxjy8as1JzVnz9x0J7/oMSwAIAuF+fGwH4u+ox&#13;&#10;IwABeEh5c1aEstJNm3z84YnTdDsxHjC1V0WwKo0MjGN1PWcEq2I8YIStJqtIowIjbOWKAAAAAKyV&#13;&#10;uMcUrVkXxWyMYWrOinGG0Z7lw5f3cREEsAAA7kSEpiI89bkRgClgBQDrIgJZvWo/Qlv9bD+FuPLg&#13;&#10;1lpLowJTo1W/3y+Hw2EZYas6n7dqryqizSparSJwJWQFAAAAQKVVzO7P/VcxC2VFQCuCWceT9aPT&#13;&#10;c3cEsAAAPi8PUEWoKgWofr/gcQDgl6XmrLjhkz51l4e18v2llEJW0VwVDVYRropj0WxV5/NGuKrZ&#13;&#10;bI47nc6nkFVqtAIAAACArxCNWfHBwRTMSiMN4wOVf3J6bk8ACwDYRHmAan4EYP44APAwIqB1Xe2/&#13;&#10;q7bXxU1wK9+/c+/evTscDoet9+/fdz9+/Ni5vLzc6Xa7/2+EreoSoaoIV0XYqgpYjdMx3w4AAAAA&#13;&#10;3JNGtaIpK4JZKaAV9+j+WGxI2/3XEMACANZFGgEY/lBtd4qbcYBGAALAesqbsyKUlW4CnWS/5mT+&#13;&#10;Hzo/Pz8YDAZbvV5vGra6uro66Pf73dFo1Jr/tePxuNje3v5/9vf3T7/lNxqNVdFcFSGr2K/GB07D&#13;&#10;Vi4jAAAAAEss2rKiNeuimIWz8pGGPxQ1flhyVbR8jwAASywCU7+r9heNAMwDVgDAZtopbkLYh9nx&#13;&#10;//bhw4fi48ePxeXlZYwOjO2g3+9fT+zc5gnKsiwipPUlvzaFrKK9arKKNCowwlYuFQAAAAArKj5A&#13;&#10;GB987BSz9+by9+da1WMRyopRhtGW9Wqyzibrx005QQJYAMBDSAGq3WJxQ5URgADAFxkOh58CVhG2&#13;&#10;6vV6n44t0Cq+8l5Io9H43dbW1v54PO7H6nQ6Ecy6mhy7jDGB1djAadgKAAAAADZIaqT/P6uVRGNW&#13;&#10;NGeltqyjaj/asv68bifBCEIA4K48qVZYNAIwfxwA4FbOz8+LvNFqMBhMj9Vpd3e3aDabRbfbLba2&#13;&#10;topHjx5Nv4616Lc4WdfV/rtqe13c1K/noxIBAAAAYFM1qhXjCyOYlZqz4j7a/7eq/1ECWADAL8lH&#13;&#10;AEZ46mm1bwQgAHDnIlAVwaqrq6tp2KoaGzhttKrL9vZ20W63p2GrGBl4cHAw/TqO1ygPY8WNpfQp&#13;&#10;wZNqmwe3AAAAAGATRFtWfPLxopiFs1JzVuxHY9ZSf7hRAAsANlOEpiI8lY8AzBuq8nGAAAB3JgWq&#13;&#10;Utgqvo5Wqwhb1SUaqyJgFaGqWBGySsdWQISzetV+3GTqV/u94ufBLQAAAABYR61idl/s+2LWlhUN&#13;&#10;9K8m67hYkntjAlgAsD7yAFWEquIdRSMAAYB7l48KjLBVr9ebbuPrOkWwKoWsdnZ2PjVabZh0wynC&#13;&#10;WYvGH+bBLQAAAABYZdGYFc1Z/1HMmrMinBXNWRHM+vE+fyMCWACw/NK4v3wEYN5Q9XunCAC4bylQ&#13;&#10;lYet0sjAOqUmq9imUYGxH41W3FoEtK6r/XfVNh9/mAe3AAAAAGBVpGDW62I2xjA1Z0Uw6091PKEA&#13;&#10;FgA8jDQCMPyh2hoBCAAsnTQq8Orqahquiv04VqcUqOp2u59GBaawFQ8mD2PFN8D8+MM8uAUAAAAA&#13;&#10;y6hRrQhlxQcSU3PW28n6Y/ENzfECWABwdyIw9btqP40ADKmhKh8HCACwNFJ7VYSsYpuarKLlqi4R&#13;&#10;popQVYSr0qjAFLZi5eVhrdj2q/18/OGJ0wQAAADAkoi2rGjNivtY0Zb1Q3HTnBX7v/rBQwEsAPh1&#13;&#10;KUAV7wamAJURgADASkmjAlOjVQSs4us4XpcUqIqwVaydnZ1PIwOhEoGsXra/aPxhHtwCAAAAgPvU&#13;&#10;qrbRlnVW3DRnxf6P6RcJYAGwqfJxf2kEYN5QZQQgALByUsgqtVf1er3pNr6uU7RXRYtVPiowjkEN&#13;&#10;8uasd9U2H3+YB7cAAAAAoC7RmBXNWa8n61QAC4B1ko8AjHDV02rfCEAAYG2kQFUetopGq2i2qvUH&#13;&#10;rd3daaNVt9v9FLJKx2BJxf8U19n+/PjDPLgFAAAAAF9NAAuAVRChqQhP5SMA8wYrIwABgLWTRgVe&#13;&#10;XV1Nw1ax6g5ZRagqwlURskrjA1PYCtZc3pwV2361n48/PHGaAAAAAFik5RQA8EDyAFWEqiJclTdU&#13;&#10;5Y8DAKylNCowglUpZJWO1SWFrCJcFWMDY1RgClvBBtup1peIQFav2s/DWnmIKw9uAQAAALDmBLAA&#13;&#10;uGupjSofARhjAecDVgAAGyEfFZgCVvF17NclBaoibBVrZ2fnU9gK+GZxP+3wFr8+NWdFICvV2OXj&#13;&#10;D/PgFgAAAAArSAALgC+RRgCGP1TbvKEqBawAADZSNFZFsCq1V/V6vU/H6hSBqghW5aMCYz8CWMDS&#13;&#10;yMNa/8ev/NoIZV1X+++y4ynElQe3AAAAAFgS5Xg8/t9OA8BGWjQCMPx+weMAABsvBaryRqvBYDAd&#13;&#10;H1inFKjqdrufmq2ErIDip81Z8QdRGnmYjz88+f/Zu5vdyNEjDaMqoDb0gou2Uatet++sL92ANxJA&#13;&#10;LyggG9D4zWFkRVenLClLn5Q/5wAEP1LCYJAbl6SnI3xMAAAAAOOZgAVwfSqgSlBV6/76hKrffEQA&#13;&#10;AM9LUJWwal3XfWxVawMTYI2SyVWZYFVrA/tEK4BnTHffJxW/tBIxQdaynRNtPbZzRVw93AIAAADg&#13;&#10;DQRYAJfh2ArA6e54YAUAwAsqqKrYKs+ZapXYapSaXpWoKlfWB9Y7gMHyO8Bf3vD9NTkrQVaN+eux&#13;&#10;Vj8DAAAA3DwBFsDnyV/aft3OWfX3j+1cE6p6YAUAwBv1VYGJrZZlGR5ZRcKqiqymabr7+vXr/h3A&#13;&#10;Bemx1rcXvjeB1m47P2z33d33cKufAQAAAK6SAAvg/R1bAfj37epfBwDgJyWsSmBVsVUiq3o3UoKq&#13;&#10;hFV9VWDOmWgFcGN6YfrSlK0+OStRVq08vG/fc+8jBQAAAC7Nl6enp999DAAv6gFVoqrEVX1CVf86&#13;&#10;AADvLKsC+0SrrA3Mu5EqqJrn+bAqsGIrAIZLnLVs50Rbj9t5ufsebvUzAAAAwKcxAQu4Zc+tAPz1&#13;&#10;7q+BFQAAg9Ukq3Vd9/dctT5wlMRUiaoSV9WqQJEVwFnI7y1/ecP31+SsBFlV6PaJW/0MAAAA8K4E&#13;&#10;WMA1SjQ1bed/bvc+oaoCKwAAPlgFVZlelSlWec5Uq8RWo9T0qkRVuaZpOqwMBOBq9Fjr2wvfm0Br&#13;&#10;t50ftvvu7ni4BQAAAPAiARZwKY6tAIzfjnwdAIBP1FcFJrZalmV/z/NImV6VKVYJqxJZ1UQrAPjx&#13;&#10;fzLa+aUpWz3GSqBVKw9r4lYPtwAAAIAb9eXp6el3HwPwiXpA9eMKwP51AADOSAVVPbaqlYEj1SSr&#13;&#10;3GtVYM6ZcgUAnyxx1rKdE209bufl7q/hFgAAAHBFTMACRji2AnDa3ocVgAAAF6JWBa7rug+scuXd&#13;&#10;SImqElfN83xYH1ixFQCcsfyu9Zc3fH/FWImzjq0/7OEWAAAAcOa/FAB4jQRTv27nYysAe2AFAMAF&#13;&#10;qVWBCasqsqp3o1RklbiqVgVWbAUAN6LHWt9e+N4EWrvt/LDd+/rDHm4BAAAAH0yABVRAlb90VUD1&#13;&#10;9+3qXwcA4ILVqsCaaJXAKs95P0oFVYmtck3TdIitAIA36f/j+dKUrR5jJdD6cf1hD7cAAACAd/Dl&#13;&#10;6enpdx8DXJ0eUB1bAdi/DgDAlajIqqZXLcuyv+d5pARVCav6qkCRFQBchB5r5f64nfv6w3sfEwAA&#13;&#10;APxvJmDB5egrABNP/WM7/7p9zQpAAIAbUEFVj60y0SqTrYb+Y/Rvf9tPtJrn+RBZ1TsA4GJN2/Ua&#13;&#10;CbKWdj62/rCHWwAAAHAzBFjw+RJN5Rddz60ArMAKAIAbUqsC13Xdx1a5arLVKImqElfV2sA+0QoA&#13;&#10;uHn5XXJff/jthe/vk7Metntff9jDLQAAALj4H5qB99cDqkRVP06osgIQAIBDUFWxVZ5HR1aZWJWw&#13;&#10;KlfWBmZVYL0DAHhHvzxzPiZR1q6df1x/2MMtAAAAODtfnp6efvcxwKv9tt2PrQDsXwcAgL2+KrCm&#13;&#10;WOU551EqqMrkqlzTNB1iKwCAC9cnZ+X+uJ37+sN7HxMAAAAfyQQs+L4CMP653a0ABADg1TKxqgKr&#13;&#10;xFXLshzejZSgKmFVXxWYcwIsAIArNd19/13eSxJkLdu5x1o94urhFgAAAJxEgMW1SjD163auFYBR&#13;&#10;E6r6OkAAAHiVrArsE62yNjDvhv7Ddguq5nk+TLaq2AoAgP8pv//+5Q3fX5OzEmTVP/L6+sMebgEA&#13;&#10;AMCffgCFS1IBVYKqCqisAAQA4N0kqEpYta7rPraqtYGZaDVKYqpEVYmralWgyAoA4MP1WOvbS/9s&#13;&#10;vPv/OCse2vuKuHq4BQAAwJX78vT09LuPgU/W1/3VCsA+oap/HQAAfloFVRVb5TlTrRJbjVLTqxJV&#13;&#10;5UpkVe8AALhqfXJWoqxaedjXH977mAAAAC6XCViM0lcAJp76x3a2AhAAgA/RVwUmtlqWZXhkFQmr&#13;&#10;KrKapukw0QoAgJs1bVe8tBIxQdaynRNtPbZzRVw93AIAAOAMCLB4q0RT+WVBXwHYJ1T1dYAAADBU&#13;&#10;wqoEVj22qpWBI9Ukq9xrVWDOmWgFAAA/Ib+z/+UN31+TsxJk1crDHmv1MwAAAAN/mIMeUCWqSkBl&#13;&#10;BSAAAGejVgWu67qPq3LOu5EqqJrn+bAqsGIrAAA4Ez3W+vbSP6v/e+2288N23919D7f6GQAAgDcQ&#13;&#10;YF23WvfXVwDWhCorAAEAOCs1vSqRVe41ySpTrkZJTJWoKnFVrQqs2AoAAK5M34v90pStPjkrUVat&#13;&#10;PLxv33PvIwUAAPh/X56enn73MVyUWgEY/9zuVgACAHARalVgTbRKYJXnvB+lgqrEVrmmaTqsDAQA&#13;&#10;AH5a4qxlOyfaetzOy933cKufAQAAro4JWOchf/n5dTvXCsDoE6ysAAQA4CJUZFXTq5Zl2d/zPFKm&#13;&#10;V2WKVV8VmHcAAMBQ+TvDL2/4/pqclSCrVh72iVv9DAAAcDE/GDFOBVQJqmrdX59Q9ZuPCACAS1RB&#13;&#10;VY+tMtEqk61GSlyViVbzPB8iq3oHAABchB5rfXvhe/MDxm47P2z33d3xcAsAAODTCLDerk+jqhWA&#13;&#10;WQl4LLACAICLVqsC13Xdx1a5RkdWiaoSVyWyqvWBFVsBAAA3pY+0fWnKVo+x8kNLrTysiVs93AIA&#13;&#10;AHhXX56enn73MfxpBWDiqn9s55pQ1QMrAAC4KrUqMGFVRVb1bpSKrBJXZW1gVgVWbAUAADBY4qxl&#13;&#10;OyfaetzOy91fwy0AAIAXXfsErGMrAPsEKysAAQC4CX1VYAVWec55lAqqElvlmqbpEFsBAAB8ovxt&#13;&#10;5Jc3fH/FWImzjq0/7OEWAABwoz9kXJoeUCWqSlzVJ1T1rwMAwM3IxKqEVTW9almWw7uRElQlrOqr&#13;&#10;AnNOgAUAAHAFeqz17YXvTaC1284P272vP+zhFgAAcCXOJcB6bgXgr3d/DawAAOBmVVDVJ1r98ccf&#13;&#10;+/WBQ//BvgVV8zwfJluJrAAAAP6ij/x9acpWj7HyQ92P6w97uAUAAJyxL09PT78P/L+faGrazv/c&#13;&#10;7n1CVQVWAABAk6AqYdW6rvvYqtYGJsAaJZOrMsGq1gb2iVYAAAB8qh5r5f64nfv6w3sfEwAAfI5T&#13;&#10;JmAdWwEYvx35OgAA8IwKqiq2ynOmWiW2GqWmVyWqypX1gfUOAACAszXdff8P3l+SIGtp52PrD3u4&#13;&#10;BQAA/KQeYFVAlb+81Lq/PqHqNx8XAAC8TV8VmNhqWZbhkVUkrKrIapqmu69fv+7fAQAAcPXyt5++&#13;&#10;/vDbC9/fJ2c9bPe+/rCHWwAAwBFZQfjkYwAAgNMlrEpgVbFVIqt6N1KCqoRVfVVgzploBQAAAAMk&#13;&#10;ytq184/rD3u4BQAAN0OABQAAr5RVgX2iVdYG5t1IFVTN83xYFVixFQAAAJyxPjkr98ft3Ncf3vuY&#13;&#10;AAC4BgIsAABoapLVuq77e65aHzhKYqpEVYmralWgyAoAAIAbkiBr2c491uoRVw+3AADgrAiwAAC4&#13;&#10;ORVUZXpVpljlOVOtEluNUtOrElXlmqbpsDIQAAAAeJOanJUgq0ZT9/WHPdwCAIDhBFgAAFylviow&#13;&#10;sdWyLPt7nkfK9KpMsUpYlciqJloBAAAAnyJR1m47P7T3FXH1cAsAAE4iwAIA4GJVUNVjq1oZOFJN&#13;&#10;ssq9VgXmnClXAAAAwMXqk7MSZdXKw77+8N7HBADAjwRYAACcvVoVuK7rPrDKlXcjVVA1z/NhfWDF&#13;&#10;VgAAAMDNS5C1bOdEW4/tXBFXD7cAALhiAiwAAM5CrQpMWFWRVb0bJTFVoqrEVbUqsGIrAAAAgHdU&#13;&#10;k7MSZNV/VdZjrX4GAODCCLAAAPgwtSqwJlolsMpz3o9SQVViq1zTNB1iKwAAAIAzlEBrt50ftvvu&#13;&#10;7nu41c8AAJwBARYAAO+qIquaXrUsy/6e55ESVCWs6qsCRVYAAADAleuTsxJl1crD+/Y99z4mAICx&#13;&#10;BFgAALxZBVU9tspEq0y2GilxVSZazfN8iKzqHQAAAAD/U+KsZTsn2nrczsvd93CrnwEAeCUBFgAA&#13;&#10;z6pVgeu67mOrXDXZapREVYmram1gn2gFAAAAwIepyVkJsuq/uusTt/oZAOCmCbAAAG5cBVUVW+V5&#13;&#10;dGSViVUJq3JlbWBWBdY7AAAAAC5OAq3ddn7Y7ru74+EWAMDVEWABANyAviqwpljlOedRKqjK5Kpc&#13;&#10;0zQdYisAAAAAblaPsRJo1crDmrjVwy0AgIsgwAIAuBKZWFWBVeKqZVkO70ZKUJWwqq8KzDkBFgAA&#13;&#10;AAD8hMRZy3ZOtPW4nZe7v4ZbAACfRoAFAHBhsiqwT7TK2sC8G6mCqnme/7Q+UGQFAAAAwBmpGCtx&#13;&#10;1rH1hz3cAgB4NwIsAIAzlKAqYdW6rvvYqtYGZqLVKJlclQlWCatqVWBNtAIAAACAK5NAa7edH7Z7&#13;&#10;X3/Ywy0AgP9JgAUA8EkqqKrYKs+ZapXYapSaXpWoKlciq3oHAAAAABzVY6wEWj+uP+zhFgBwgwRY&#13;&#10;AAAD9VWBia2WZRkeWUXCqoqspmk6TLQCAAAAAIbqsVbuj9u5rz+89zEBwHURYAEA/KSEVQmsemxV&#13;&#10;KwNHqklWudeqwJwz0QoAAAAAOHsJspZ2Prb+sIdbAMCZEmABALxSrQpc13UfV+WcdyNVUDXP82FV&#13;&#10;YMVWAAAAAMBN6ZOzHrZ7X3/Ywy0A4AMJsAAAmppelcgq95pklSlXoySmSlSVuKpWBVZsBQAAAABw&#13;&#10;gkRZu3b+cf1hD7cAgJ8kwAIAbk4FVTXRKs9ZHZjYapQKqhJb5Zqm6bAyEAAAAADgE/XJWbk/bue+&#13;&#10;/vDexwQAzxNgAQBXKTFVoqqKrZZl2d/zPFKmV2WKVcKqRFY10QoAAAAA4AokyFra+dj6wx5uAcBN&#13;&#10;EGABABergqoeW2WiVSZbjZS4KhOt5nnerw6sSVZ5BwAAAADAQU3O6rFWX3/Ywy0AuFgCLADg7NWq&#13;&#10;wHVd97FVrtGRVaKqxFWJrGp9YMVWAAAAAAC8u/zSd7edH9r7irh6uAUAZ0WABQCchVoVmLCqIqt6&#13;&#10;N0pFVomralVgxVYAAAAAAJytPjkrUVatPOzrD+99TAB8FAEWAPBh+qrACqzynPMoFVQltso1TdMh&#13;&#10;tgIAAAAA4OolyFq2c6Ktx3auiKuHWwDwZgIsAOBdZWJVwqqaXrUsy+HdSAmqElb1VYEiKwAAAAAA&#13;&#10;3qgmZyXIqpWHff1hD7cAYE+ABQC8WQVVfaLVH3/8sV8fOFLiqky0muf5MNmq3gEAAAAAwAfLL8V3&#13;&#10;2/mhva+Iq4dbAFwxARYA8PxPjv/5zz6sWtd1H1vV2sAEWKNkclUmWNXawD7RCgAAAAAALlSfnJUo&#13;&#10;q1Ye3rfvufcxAVwmARYA3LgKqiq26usDR+nTq7I2MKsC6x0AAAAAANy4xFnLdk609bidl7vv4VY/&#13;&#10;A/DJBFgAcAP6qsCEVcuy7J/zfqSEVZlclWuapkNsBQAAAAAAvJuanJUgq1Ye9olb/QzAAAIsALgS&#13;&#10;CasSWFVslciq3o2UoCphVV8VmHMmWgEAAAAAAGclgdZuOz9s993d93CrnwF4JQEWAFzaT0b/+c+f&#13;&#10;JlplbWDejVRB1TzPh1WBFVsBAAAAAABXqU/Oyh8iauXhffueex8TgAALAM5SgqqEVeu67mOrXLU+&#13;&#10;cJTEVImqElfVqkCRFQAAAAAA8AqJs5btnGjrcTsvd8fDLYCrIsACgE9SQVXFVnnOVKvEVqPU9KpE&#13;&#10;VbkSWdU7AAAAAACAD1IxVuKsWvPRJ271cAvg7AmwAGCgviowsdWyLPt7nkdKWJUpVgmrpmk6TLQC&#13;&#10;AAAAAAC4MAm0dtv5Ybvv7o6HWwCfQoAFAD+pgqoeW9XKwJFqklXutSow50y0AgAAAAAAuEE9xkqg&#13;&#10;9eP6wx5uAbwbARYAvFKtClzXdR9X5Zx3I1VQNc/zYVVgxVYAAAAAAACcLHHWsp0TbT1u577+8N7H&#13;&#10;BLyGAAsAmloVmLAqU6xqklXejZKYKlFV4qpaFVixFQAAAAAAAGehYqzEWcfWH/ZwC7gxAiwAbk6t&#13;&#10;CqyJVgms8pz3o1RQldgq1zRNh9gKAAAAAACAq9InZz1s977+sIdbwBUQYAFwlSqyqulVy7Ls73ke&#13;&#10;KUFVwqq+KlBkBQAAAAAAwDMSZe3a+cf1hz3cAs6UAAuAi1VBVY+tMtEqk61GSlyViVbzPB8iq3oH&#13;&#10;AAAAAAAAg/TJWbk/bue+/vDexwQfT4AFwNmrVYHruu5jq1yjI6tEVYmrElnV+sCKrQAAAAAAAODM&#13;&#10;Jcha2vnY+sMebgE/QYAFwFmoVYEVW+W53o1SYVWurA3MqsB6BwAAAAAAADekT8562O59/WEPt4Af&#13;&#10;CLAA+DB9VWDOuec551EqqMrkqlzTNB1iKwAAAAAAAODNEmXttvNDe18RVw+34CYIsAB4V5lY1adX&#13;&#10;LctyeDdSgqqEVX1VYM4JsAAAAAAAAIBP0SdnJcqqlYd9/eG9j4lLJ8AC4CRZFdgnWmVtYN6NVEHV&#13;&#10;PM9/Wh8osgIAAAAAAICLlyBr2c6Jth7buSKuHm7B2RBgAfCsBFUJq9Z13cdWtTYwE61GyeSqTLBK&#13;&#10;WFWrAmuiFQAAAAAAAMCmJmclyKpJEX39YQ+3YCgBFsCNq6CqYqs8Z6pVYqtRanpVoqpciazqHQAA&#13;&#10;AAAAAMA7S5S1284P7X1FXD3cgjcTYAHcgL4qMLHVsizDI6tIWFWR1TRNh4lWAAAAAAAAAGeqT85K&#13;&#10;lFUrD+/b99z7mOgEWABXImFVAquKrRJZ1buRElQlrMr0qloVmHMmWgEAAAAAAABcscRZy3ZOtPW4&#13;&#10;nZe77+FWP3OlBFgAF6ZWBa7ruo+rcs67kSqomuf5sCqwYisAAAAAAAAAXqUmZyXIqj/y9olb/cwF&#13;&#10;EWABnKGaZJXIKvdctT5wlMRUiaoSV9WqwIqtAAAAAAAAAPhQCbR22/lhu+/uvodb/cwnE2ABfJIK&#13;&#10;qmqiVZ6zOjCx1SgVVCW2yjVN02FlIAAAAAAAAAAXqU/OSpRVKw/v2/fc+5jGEWABDJSYKlFVxVbL&#13;&#10;suzveR4p06syxSphVSKrmmgFAAAAAAAAwE1LnLVs50Rbj9t5uTsebvEKAiyAn1RBVY+tMtEqk61G&#13;&#10;SlyViVbzPO9XB9Ykq7wDAAAAAAAAgHdQMVbirPojeJ+41cOtmyXAAnilWhW4rus+tso1OrJKVJW4&#13;&#10;KpFVrQ+s2AoAAAAAAAAAzkj+gL7bzg/bfXd3PNy6KgIsgKZWBSasqsiq3o1SkVXiqloVWLEVAAAA&#13;&#10;AAAAAFyhHmMl0Ppx/WEPt86eAAu4ObUqsCZaJbDKc96PUkFVYqtc0zQdYisAAAAAAAAA4FmJs5bt&#13;&#10;nGjrcTv39Yf3n/n/oAALuEqZWJWwqqZXLctyeDdSgqqEVX1VoMgKAAAAAAAAAD5MxViJs46tP+zh&#13;&#10;1rsQYAEXq4KqmmiVcyZaZbLVSImrMtFqnufDZKt6BwAAAAAAAABcjD4562G79/WHPdx6lgALOHu1&#13;&#10;KnBd131slasmW42SyVWZYFVrA/tEKwAAAAAAAADg5iTK2rXzYf2hAAs4CxVUVWzV1weO0qdXZW1g&#13;&#10;VgXWOwAAAAAAAACA1xBgAR+mrwpMWLUsy/4570epoCqTq3JN03SIrQAAAAAAAAAAfpYAC3hXCasS&#13;&#10;WFVslciq3o2UoCphVV8VmHMCLAAAAAAAAACAUQRYwEmyKrBPtMrawLwbqYKqeZ4Pk60qtgIAAAAA&#13;&#10;AAAA+AwCLOBZCaoSVq3ruo+tctX6wFESUyWqSlxVqwJFVgAAAAAAAADAuRJgwY2roKpiqzxnqlVi&#13;&#10;q1FqelWiqlyJrOodAAAAAAAAAMAlEWDBDeirAhNbLcuyv+d5pIRVmWKVsGqapsNEKwAAAAAAAACA&#13;&#10;ayHAgitRQVWPrWpl4Eg1ySr3WhWYcyZaAQAAAAAAAABcOwEWXJhaFbiu6z6uyjnvRqqgap7nw6rA&#13;&#10;iq0AAAAAAAAAAG6ZAAvOUK0KTFiVKVY1ySrvRklMlagqcVWtCqzYCgAAAAAAAACA4wRY8ElqVWBN&#13;&#10;tEpglee8H6WCqsRWuaZpOqwMBAAAAAAAAADg7QRYMFBFVjW9almW/T3PI2V6VaZY9VWBeQcAAAAA&#13;&#10;AAAAwPsSYMFPqqCqx1aZaJXJViMlrspEq3meD5FVvQMAAAAAAAAA4GMIsOCValXguq772CrX6Mgq&#13;&#10;UVXiqkRWtT6wYisAAAAAAAAAAD6fAAuaWhVYsVWe690oFVblytrArAqsdwAAAAAAAAAAnDcBFjen&#13;&#10;rwrMOfc85zxKBVWZXJVrmqZDbAUAAAAAAAAAwOUSYHGVMrGqT69aluXwbqQEVQmr+qrAnBNgAQAA&#13;&#10;AAAAAABwfQRYXKwKqvpEq6wNzPrAkSqomuf5T+sDRVYAAAAAAAAAALdHgMXZS1CVsGpd131sVWsD&#13;&#10;E2CNkslVmWBVawP7RCsAAAAAAAAAACgCLM5CBVUVW+U5U60SW41S06sSVeXK+sB6BwAAAAAAAAAA&#13;&#10;ryHA4sP0VYGJrZZlGR5ZRcKqiqymabr7+vXr/h0AAAAAAAAAAPwsARbvKmFVAquKrRJZ1buRElQl&#13;&#10;rOqrAnPORCsAAAAAAAAAABhFgMVJalXguq77uCrnvBupgqp5ng+rAiu2AgAAAAAAAACAzyDA4lk1&#13;&#10;ySqRVe65an3gKImpElUlrqpVgRVbAQAAAAAAAADAuRFg3bgKqmqiVZ6zOjCx1SgVVCW2yjVN02Fl&#13;&#10;IAAAAAAAAAAAXBIB1g1ITJWoqmKrZVn29zyPlOlVmWKVsCqRVU20AgAAAAAAAACAayHAuhIVVPXY&#13;&#10;qlYGjlSTrHLP6sA6Z8oVAAAAAAAAAABcOwHWhalVgeu67gOrXHk3UqKqxFXzPB/WB1ZsBQAAAAAA&#13;&#10;AAAAt0yAdYZqVWDCqoqs6t0oFVklrqpVgRVbAQAAAAAAAAAAxwmwPkmtCqyJVgms8pz3o1RQldgq&#13;&#10;1zRNh9gKAAAAAAAAAAB4OwHWQJlYlbCqplcty3J4N1KCqoRVfVWgyAoAAAAAAAAAAN6fAOsnVVBV&#13;&#10;E61yzkSrTLYaKXFVJlrN83yYbFXvAAAAAAAAAACAjyHAeqVaFbiu6z62ylWTrUbJ5KpMsKq1gX2i&#13;&#10;FQAAAAAAAAAA8PkEWE0FVRVb9fWBo/TpVVkbmFWB9Q4AAAAAAAAAADhvNxdg9VWBNcUqzzmPUkFV&#13;&#10;JlflmqbpEFsBAAAAAAAAAACX6yoDrEysqsAqcdWyLId3IyWoSljVVwXmnAALAAAAAAAAAAC4Phcd&#13;&#10;YGVVYJ9olbWBeTdSBVXzPB8mW1VsBQAAAAAAAAAA3JazD7ASVCWsWtd1H1vV2sBMtBolMVWiqsRV&#13;&#10;tSpQZAUAAAAAAAAAAPzoLAKsCqoqtspzplolthqlplclqsqVyKreAQAAAAAAAAAAvMaHBVh9VWBi&#13;&#10;q2VZ9vc8j5SwKlOsElZN03SYaAUAAAAAAAAAAPCz3jXAqqCqx1a1MnCkmmSVe60KzDkTrQAAAAAA&#13;&#10;AAAAAEY5KcCqVYHruu7jqpzzbqQKquZ5PqwKrNgKAAAAAAAAAADgMzwbYNX0qkRWudckq0y5GiUx&#13;&#10;VaKqxFW1KrBiKwAAAAAAAAAAgHNzCLAeHh7u/v3vf+9XBya2GqWCqsRWuaZpOqwMBAAAAAAAAAAA&#13;&#10;uCRf+8N7rhHM9KpMseqrAvMOAAAAAAAAAADgWhwCrMRSb5W4KhOt5nk+RFb1DgAAAAAAAAAA4Nod&#13;&#10;qqvnplMlqkpclciq1gdWbAUAAAAAAAAAAHDLvjz9Vz3861//2t8TY1VsBQAAAAAAAAAAwHF/CrAA&#13;&#10;AAAAAAAAAAB4PQEWAAAAAAAAAADAiQRYAAAAAAAAAAAAJxJgAQAAAAAAAAAAnEiABQAAAAAAAAAA&#13;&#10;cCIBFgAAAAAAAAAAwIkEWAAAAAAAAAAAACcSYAEAAAAAAAAAAJxIgAUAAAAAAAAAAHAiARYAAAAA&#13;&#10;AAAAAMCJBFgAAAAAAAAAAAAnEmABAAAAAAAAAACcSIAFAAAAAAAAAABwIgEWAAAAAAAAAADAiQRY&#13;&#10;AAAAAAAAAAAAJxJgAQAAAAAAAAAAnEiABQAAAAAAAAAAcCIBFgAAAAAAAAAAwIkEWAAAAAAAAAAA&#13;&#10;ACcSYAEAAAAAAAAAAJxIgAUAAAAAAAAAAHAiARYAAAAAAAAAAMCJBFgAAAAAAAAAAAAnEmABAAAA&#13;&#10;AAAAAACcSIAFAAAAAAAAAABwIgEWAAAAAAAAAADAiQRYAAAAAAAAAAAAJxJgAQAAAAAAAAAAnEiA&#13;&#10;BQAAAAAAAAAAcCIBFgAAAAAAAAAAwIn+T4ABAE35+RB1xcKhAAAAAElFTkSuQmCCUEsDBBQABgAI&#13;&#10;AAAAIQDcmDhR4wAAABEBAAAPAAAAZHJzL2Rvd25yZXYueG1sTI9Pa8MwDMXvg34Ho8Jure2UlZHG&#13;&#10;KaX7cyqDtYOxmxurSWhsh9hN0m8/9TDWi5DQ09P7ZevRNqzHLtTeKZBzAQxd4U3tSgVfh7fZM7AQ&#13;&#10;tTO68Q4VXDHAOp88ZDo1fnCf2O9jycjEhVQrqGJsU85DUaHVYe5bdLQ7+c7qSGNXctPpgcxtwxMh&#13;&#10;ltzq2tGHSre4rbA47y9Wwfugh81Cvva782l7/Tk8fXzvJCr1OB1fVlQ2K2ARx/h/ATcGyg85BTv6&#13;&#10;izOBNQpmUixI+tfcFImUhHRUkCylAJ5n/J4k/wU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a8MWunwUAALMbAAAOAAAAAAAAAAAAAAAAADoCAABkcnMvZTJvRG9j&#13;&#10;LnhtbFBLAQItAAoAAAAAAAAAIQCbGxQRaGQAAGhkAAAUAAAAAAAAAAAAAAAAAAUIAABkcnMvbWVk&#13;&#10;aWEvaW1hZ2UxLnBuZ1BLAQItABQABgAIAAAAIQDcmDhR4wAAABEBAAAPAAAAAAAAAAAAAAAAAJ9s&#13;&#10;AABkcnMvZG93bnJldi54bWxQSwECLQAUAAYACAAAACEAqiYOvrwAAAAhAQAAGQAAAAAAAAAAAAAA&#13;&#10;AACvbQAAZHJzL19yZWxzL2Uyb0RvYy54bWwucmVsc1BLBQYAAAAABgAGAHwBAACibgAAAAA=&#13;&#10;">
                    <v:shape id="Rectangle 51" o:spid="_x0000_s1027" style="position:absolute;width:73152;height:11303;visibility:visible;mso-wrap-style:square;v-text-anchor:middle" coordsize="7312660,1129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TYtygAAAOEAAAAPAAAAZHJzL2Rvd25yZXYueG1sRI/BasJA&#13;&#10;EIbvQt9hmUIvUjcVqiW6Smkt9CAFoxdvY3ZM0mZnw+5WY5/eORS8DP8wzPfzzZe9a9WJQmw8G3ga&#13;&#10;ZaCIS28brgzsth+PL6BiQrbYeiYDF4qwXNwN5phbf+YNnYpUKYFwzNFAnVKXax3LmhzGke+I5Xb0&#13;&#10;wWGSNVTaBjwL3LV6nGUT7bBhaaixo7eayp/i1xkIBe8mx/Zw+d6vp9Xqr7Rfm6E15uG+f5/JeJ2B&#13;&#10;StSn28c/4tOKw7M4iJEk0IsrAAAA//8DAFBLAQItABQABgAIAAAAIQDb4fbL7gAAAIUBAAATAAAA&#13;&#10;AAAAAAAAAAAAAAAAAABbQ29udGVudF9UeXBlc10ueG1sUEsBAi0AFAAGAAgAAAAhAFr0LFu/AAAA&#13;&#10;FQEAAAsAAAAAAAAAAAAAAAAAHwEAAF9yZWxzLy5yZWxzUEsBAi0AFAAGAAgAAAAhAH9JNi3KAAAA&#13;&#10;4QAAAA8AAAAAAAAAAAAAAAAABwIAAGRycy9kb3ducmV2LnhtbFBLBQYAAAAAAwADALcAAAD+AgAA&#13;&#10;AAA=&#13;&#10;" path="m,l7312660,r,1129665l3619500,733425,,1091565,,xe" fillcolor="#1da4d3"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dhq2ygAAAOEAAAAPAAAAZHJzL2Rvd25yZXYueG1sRI/BasJA&#13;&#10;EIbvhb7DMgVvdRNLRaJraNMIPam1heJtyI5JMDsbs2uMb98VCl6GGX7+b/gW6WAa0VPnassK4nEE&#13;&#10;griwuuZSwc/36nkGwnlkjY1lUnAlB+ny8WGBibYX/qJ+50sRIOwSVFB53yZSuqIig25sW+KQHWxn&#13;&#10;0IezK6Xu8BLgppGTKJpKgzWHDxW2lFVUHHdno2CdZ/Iwva7M6WW237znTf+7NRulRk/DxzyMtzkI&#13;&#10;T4O/N/4Rnzo4vMZwMwobyOUfAAAA//8DAFBLAQItABQABgAIAAAAIQDb4fbL7gAAAIUBAAATAAAA&#13;&#10;AAAAAAAAAAAAAAAAAABbQ29udGVudF9UeXBlc10ueG1sUEsBAi0AFAAGAAgAAAAhAFr0LFu/AAAA&#13;&#10;FQEAAAsAAAAAAAAAAAAAAAAAHwEAAF9yZWxzLy5yZWxzUEsBAi0AFAAGAAgAAAAhAOh2GrbKAAAA&#13;&#10;4QAAAA8AAAAAAAAAAAAAAAAABwIAAGRycy9kb3ducmV2LnhtbFBLBQYAAAAAAwADALcAAAD+AgAA&#13;&#10;AAA=&#13;&#10;" stroked="f" strokeweight="1pt">
                      <v:fill r:id="rId9" o:title="" recolor="t" rotate="t" type="frame"/>
                    </v:rect>
                    <w10:wrap anchorx="page" anchory="page"/>
                  </v:group>
                </w:pict>
              </mc:Fallback>
            </mc:AlternateContent>
          </w:r>
          <w:r>
            <w:rPr>
              <w:noProof/>
            </w:rPr>
            <w:drawing>
              <wp:anchor distT="0" distB="0" distL="114300" distR="114300" simplePos="0" relativeHeight="251682816" behindDoc="1" locked="0" layoutInCell="1" allowOverlap="1" wp14:anchorId="48F54404" wp14:editId="5350BFDC">
                <wp:simplePos x="0" y="0"/>
                <wp:positionH relativeFrom="column">
                  <wp:posOffset>1959429</wp:posOffset>
                </wp:positionH>
                <wp:positionV relativeFrom="paragraph">
                  <wp:posOffset>292735</wp:posOffset>
                </wp:positionV>
                <wp:extent cx="1828800" cy="1531056"/>
                <wp:effectExtent l="0" t="0" r="0" b="0"/>
                <wp:wrapTight wrapText="bothSides">
                  <wp:wrapPolygon edited="0">
                    <wp:start x="6000" y="1613"/>
                    <wp:lineTo x="5250" y="2867"/>
                    <wp:lineTo x="5100" y="4838"/>
                    <wp:lineTo x="3300" y="7167"/>
                    <wp:lineTo x="3300" y="7526"/>
                    <wp:lineTo x="5700" y="7705"/>
                    <wp:lineTo x="3300" y="8421"/>
                    <wp:lineTo x="3300" y="9496"/>
                    <wp:lineTo x="5700" y="10572"/>
                    <wp:lineTo x="2850" y="13438"/>
                    <wp:lineTo x="3150" y="17380"/>
                    <wp:lineTo x="16350" y="17739"/>
                    <wp:lineTo x="16950" y="17739"/>
                    <wp:lineTo x="17250" y="17380"/>
                    <wp:lineTo x="18000" y="16305"/>
                    <wp:lineTo x="18600" y="16126"/>
                    <wp:lineTo x="18300" y="13618"/>
                    <wp:lineTo x="17400" y="13438"/>
                    <wp:lineTo x="18450" y="11288"/>
                    <wp:lineTo x="18600" y="8959"/>
                    <wp:lineTo x="17700" y="7884"/>
                    <wp:lineTo x="18000" y="6092"/>
                    <wp:lineTo x="16950" y="4838"/>
                    <wp:lineTo x="15300" y="1613"/>
                    <wp:lineTo x="6000" y="1613"/>
                  </wp:wrapPolygon>
                </wp:wrapTight>
                <wp:docPr id="1071328767" name="Image 1071328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641673" name="Image 118764167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28800" cy="1531056"/>
                        </a:xfrm>
                        <a:prstGeom prst="rect">
                          <a:avLst/>
                        </a:prstGeom>
                      </pic:spPr>
                    </pic:pic>
                  </a:graphicData>
                </a:graphic>
                <wp14:sizeRelH relativeFrom="page">
                  <wp14:pctWidth>0</wp14:pctWidth>
                </wp14:sizeRelH>
                <wp14:sizeRelV relativeFrom="page">
                  <wp14:pctHeight>0</wp14:pctHeight>
                </wp14:sizeRelV>
              </wp:anchor>
            </w:drawing>
          </w:r>
        </w:p>
        <w:p w14:paraId="05196BA9" w14:textId="2D48A738" w:rsidR="004054E0" w:rsidRDefault="004054E0">
          <w:r>
            <w:rPr>
              <w:noProof/>
            </w:rPr>
            <mc:AlternateContent>
              <mc:Choice Requires="wps">
                <w:drawing>
                  <wp:anchor distT="0" distB="0" distL="114300" distR="114300" simplePos="0" relativeHeight="251677696" behindDoc="0" locked="0" layoutInCell="1" allowOverlap="1" wp14:anchorId="4BA92F3C" wp14:editId="120C427D">
                    <wp:simplePos x="0" y="0"/>
                    <wp:positionH relativeFrom="page">
                      <wp:posOffset>-201658</wp:posOffset>
                    </wp:positionH>
                    <wp:positionV relativeFrom="page">
                      <wp:posOffset>8435612</wp:posOffset>
                    </wp:positionV>
                    <wp:extent cx="7315200" cy="914400"/>
                    <wp:effectExtent l="0" t="0" r="0" b="8255"/>
                    <wp:wrapSquare wrapText="bothSides"/>
                    <wp:docPr id="152" name="Zone de texte 3"/>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4682574" w14:textId="5C210053" w:rsidR="004054E0" w:rsidRDefault="004054E0" w:rsidP="004054E0">
                                    <w:pPr>
                                      <w:pStyle w:val="Sansinterligne"/>
                                      <w:jc w:val="center"/>
                                      <w:rPr>
                                        <w:color w:val="595959" w:themeColor="text1" w:themeTint="A6"/>
                                        <w:sz w:val="28"/>
                                        <w:szCs w:val="28"/>
                                      </w:rPr>
                                    </w:pPr>
                                    <w:r>
                                      <w:rPr>
                                        <w:color w:val="595959" w:themeColor="text1" w:themeTint="A6"/>
                                        <w:sz w:val="28"/>
                                        <w:szCs w:val="28"/>
                                      </w:rPr>
                                      <w:t>Novembre 2023</w:t>
                                    </w:r>
                                  </w:p>
                                </w:sdtContent>
                              </w:sdt>
                              <w:p w14:paraId="5A71C375" w14:textId="6A9C7EDA" w:rsidR="004054E0" w:rsidRDefault="004054E0">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4BA92F3C" id="_x0000_t202" coordsize="21600,21600" o:spt="202" path="m,l,21600r21600,l21600,xe">
                    <v:stroke joinstyle="miter"/>
                    <v:path gradientshapeok="t" o:connecttype="rect"/>
                  </v:shapetype>
                  <v:shape id="Zone de texte 3" o:spid="_x0000_s1026" type="#_x0000_t202" style="position:absolute;margin-left:-15.9pt;margin-top:664.2pt;width:8in;height:1in;z-index:251677696;visibility:visible;mso-wrap-style:square;mso-width-percent:941;mso-height-percent:92;mso-wrap-distance-left:9pt;mso-wrap-distance-top:0;mso-wrap-distance-right:9pt;mso-wrap-distance-bottom:0;mso-position-horizontal:absolute;mso-position-horizontal-relative:page;mso-position-vertical:absolute;mso-position-vertical-relative:page;mso-width-percent:941;mso-height-percent:92;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ECLcaQIAADgFAAAOAAAAZHJzL2Uyb0RvYy54bWysVN9v0zAQfkfif7D8zpJuaynV0qlsKkKa&#13;&#10;tokO7dl17DXC8Rn72qT89ZydpJ0KL0O8OBffd7+/89V1Wxu2Uz5UYAs+Oss5U1ZCWdmXgn9/Wn6Y&#13;&#10;chZQ2FIYsKrgexX49fz9u6vGzdQ5bMCUyjNyYsOscQXfILpZlgW5UbUIZ+CUJaUGXwukX/+SlV40&#13;&#10;5L022XmeT7IGfOk8SBUC3d52Sj5P/rVWEh+0DgqZKTjlhun06VzHM5tfidmLF25TyT4N8Q9Z1KKy&#13;&#10;FPTg6lagYFtf/eGqrqSHABrPJNQZaF1JlWqgakb5STWrjXAq1ULNCe7QpvD/3Mr73co9eobtZ2hp&#13;&#10;gLEhjQuzQJexnlb7On4pU0Z6auH+0DbVIpN0+fFiNKZZcCZJ92l0eUkyucmO1s4H/KKgZlEouKex&#13;&#10;pG6J3V3ADjpAYjALy8qYNBpjWVPwycU4TwYHDTk3NmJVGnLv5ph5knBvVMQY+01pVpWpgHiR6KVu&#13;&#10;jGc7QcQQUiqLqfbkl9ARpSmJtxj2+GNWbzHu6hgig8WDcV1Z8Kn6k7TLH0PKusNTz1/VHUVs120/&#13;&#10;0TWUexq0h24HgpPLiqZxJwI+Ck+kpwHSIuMDHdoAdR16ibMN+F9/u4944iJpOWtoiQoefm6FV5yZ&#13;&#10;r5ZYOprkeWIGpl+K4JMwmY6nkTDr4dpu6xugSYzotXAyiRGMZhC1h/qZVn0RA5JKWElhC74exBvs&#13;&#10;tpqeCqkWiwSiFXMC7+zKyeg6DibS7Kl9Ft71XERi8T0MmyZmJ5TssNHSwmKLoKvE19jbrqF9z2k9&#13;&#10;E+P7pyTu/+v/hDo+ePPfAAAA//8DAFBLAwQUAAYACAAAACEAJXsFF+kAAAATAQAADwAAAGRycy9k&#13;&#10;b3ducmV2LnhtbEyPT2vCQBDF74V+h2UKvRTdJKYqMRsptlIQeogVpLdNdpqE7p+QXTV++46n9jLM&#13;&#10;8Gbe/F6+Ho1mZxx856yAeBoBQ1s71dlGwOFzO1kC80FaJbWzKOCKHtbF/V0uM+UutsTzPjSMTKzP&#13;&#10;pIA2hD7j3NctGumnrkdL2rcbjAw0Dg1Xg7yQudE8iaI5N7Kz9KGVPW5arH/2JyNg93y8zst0E28/&#13;&#10;9Fv5xP3xq6vehXh8GF9XVF5WwAKO4e8CbhmIHwoCq9zJKs+0gMksJv5AwixZpsBuK3ESJcAq6tJF&#13;&#10;kgIvcv4/S/ELAAD//wMAUEsBAi0AFAAGAAgAAAAhALaDOJL+AAAA4QEAABMAAAAAAAAAAAAAAAAA&#13;&#10;AAAAAFtDb250ZW50X1R5cGVzXS54bWxQSwECLQAUAAYACAAAACEAOP0h/9YAAACUAQAACwAAAAAA&#13;&#10;AAAAAAAAAAAvAQAAX3JlbHMvLnJlbHNQSwECLQAUAAYACAAAACEAzhAi3GkCAAA4BQAADgAAAAAA&#13;&#10;AAAAAAAAAAAuAgAAZHJzL2Uyb0RvYy54bWxQSwECLQAUAAYACAAAACEAJXsFF+kAAAATAQAADwAA&#13;&#10;AAAAAAAAAAAAAADDBAAAZHJzL2Rvd25yZXYueG1sUEsFBgAAAAAEAAQA8wAAANkFAAAAAA==&#13;&#10;" filled="f" stroked="f" strokeweight=".5pt">
                    <v:textbox inset="126pt,0,54pt,0">
                      <w:txbxContent>
                        <w:sdt>
                          <w:sdtPr>
                            <w:rPr>
                              <w:color w:val="595959" w:themeColor="text1" w:themeTint="A6"/>
                              <w:sz w:val="28"/>
                              <w:szCs w:val="28"/>
                            </w:rPr>
                            <w:alias w:val="Auteur"/>
                            <w:tag w:val=""/>
                            <w:id w:val="789243997"/>
                            <w:dataBinding w:prefixMappings="xmlns:ns0='http://purl.org/dc/elements/1.1/' xmlns:ns1='http://schemas.openxmlformats.org/package/2006/metadata/core-properties' " w:xpath="/ns1:coreProperties[1]/ns0:creator[1]" w:storeItemID="{6C3C8BC8-F283-45AE-878A-BAB7291924A1}"/>
                            <w:text/>
                          </w:sdtPr>
                          <w:sdtContent>
                            <w:p w14:paraId="74682574" w14:textId="5C210053" w:rsidR="004054E0" w:rsidRDefault="004054E0" w:rsidP="004054E0">
                              <w:pPr>
                                <w:pStyle w:val="Sansinterligne"/>
                                <w:jc w:val="center"/>
                                <w:rPr>
                                  <w:color w:val="595959" w:themeColor="text1" w:themeTint="A6"/>
                                  <w:sz w:val="28"/>
                                  <w:szCs w:val="28"/>
                                </w:rPr>
                              </w:pPr>
                              <w:r>
                                <w:rPr>
                                  <w:color w:val="595959" w:themeColor="text1" w:themeTint="A6"/>
                                  <w:sz w:val="28"/>
                                  <w:szCs w:val="28"/>
                                </w:rPr>
                                <w:t>Novembre 2023</w:t>
                              </w:r>
                            </w:p>
                          </w:sdtContent>
                        </w:sdt>
                        <w:p w14:paraId="5A71C375" w14:textId="6A9C7EDA" w:rsidR="004054E0" w:rsidRDefault="004054E0">
                          <w:pPr>
                            <w:pStyle w:val="Sansinterligne"/>
                            <w:jc w:val="right"/>
                            <w:rPr>
                              <w:color w:val="595959" w:themeColor="text1" w:themeTint="A6"/>
                              <w:sz w:val="18"/>
                              <w:szCs w:val="18"/>
                            </w:rPr>
                          </w:pPr>
                          <w:sdt>
                            <w:sdtPr>
                              <w:rPr>
                                <w:color w:val="595959" w:themeColor="text1" w:themeTint="A6"/>
                                <w:sz w:val="18"/>
                                <w:szCs w:val="18"/>
                              </w:rPr>
                              <w:alias w:val="AdresseMessagerie"/>
                              <w:tag w:val="AdresseMessagerie"/>
                              <w:id w:val="942260680"/>
                              <w:showingPlcHdr/>
                              <w:dataBinding w:prefixMappings="xmlns:ns0='http://schemas.microsoft.com/office/2006/coverPageProps' " w:xpath="/ns0:CoverPageProperties[1]/ns0:CompanyEmail[1]" w:storeItemID="{55AF091B-3C7A-41E3-B477-F2FDAA23CFDA}"/>
                              <w:text/>
                            </w:sdtPr>
                            <w:sdtContent>
                              <w:r>
                                <w:rPr>
                                  <w:color w:val="595959" w:themeColor="text1" w:themeTint="A6"/>
                                  <w:sz w:val="18"/>
                                  <w:szCs w:val="18"/>
                                </w:rPr>
                                <w:t xml:space="preserve">     </w:t>
                              </w:r>
                            </w:sdtContent>
                          </w:sdt>
                        </w:p>
                      </w:txbxContent>
                    </v:textbox>
                    <w10:wrap type="square" anchorx="page" anchory="page"/>
                  </v:shape>
                </w:pict>
              </mc:Fallback>
            </mc:AlternateContent>
          </w:r>
          <w:r>
            <w:rPr>
              <w:noProof/>
            </w:rPr>
            <mc:AlternateContent>
              <mc:Choice Requires="wps">
                <w:drawing>
                  <wp:anchor distT="0" distB="0" distL="114300" distR="114300" simplePos="0" relativeHeight="251676672" behindDoc="0" locked="0" layoutInCell="1" allowOverlap="1" wp14:anchorId="3660DB12" wp14:editId="3880F159">
                    <wp:simplePos x="0" y="0"/>
                    <wp:positionH relativeFrom="page">
                      <wp:posOffset>-196124</wp:posOffset>
                    </wp:positionH>
                    <wp:positionV relativeFrom="page">
                      <wp:posOffset>2922542</wp:posOffset>
                    </wp:positionV>
                    <wp:extent cx="7315200" cy="1294856"/>
                    <wp:effectExtent l="0" t="0" r="0" b="635"/>
                    <wp:wrapSquare wrapText="bothSides"/>
                    <wp:docPr id="154" name="Zone de texte 5"/>
                    <wp:cNvGraphicFramePr/>
                    <a:graphic xmlns:a="http://schemas.openxmlformats.org/drawingml/2006/main">
                      <a:graphicData uri="http://schemas.microsoft.com/office/word/2010/wordprocessingShape">
                        <wps:wsp>
                          <wps:cNvSpPr txBox="1"/>
                          <wps:spPr>
                            <a:xfrm>
                              <a:off x="0" y="0"/>
                              <a:ext cx="7315200" cy="12948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85B027" w14:textId="3E410359" w:rsidR="004054E0" w:rsidRPr="004054E0" w:rsidRDefault="004054E0" w:rsidP="004054E0">
                                <w:pPr>
                                  <w:jc w:val="center"/>
                                  <w:rPr>
                                    <w:color w:val="4472C4" w:themeColor="accent1"/>
                                    <w:sz w:val="96"/>
                                    <w:szCs w:val="96"/>
                                  </w:rPr>
                                </w:pPr>
                                <w:sdt>
                                  <w:sdtPr>
                                    <w:rPr>
                                      <w:b/>
                                      <w:bCs/>
                                      <w:color w:val="2B348D"/>
                                      <w:sz w:val="40"/>
                                      <w:szCs w:val="40"/>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4054E0">
                                      <w:rPr>
                                        <w:b/>
                                        <w:bCs/>
                                        <w:color w:val="2B348D"/>
                                        <w:sz w:val="40"/>
                                        <w:szCs w:val="40"/>
                                      </w:rPr>
                                      <w:t>REVUE BIBLIOGRAPHIQUE ET ÉTUDE DE CAS SUR LE DESSALEMENT D’EAU DE MER ET SON IMPACT SUR LE MILIEU MARIN</w:t>
                                    </w:r>
                                  </w:sdtContent>
                                </w:sdt>
                              </w:p>
                              <w:sdt>
                                <w:sdtPr>
                                  <w:rPr>
                                    <w:color w:val="404040" w:themeColor="text1" w:themeTint="BF"/>
                                    <w:sz w:val="44"/>
                                    <w:szCs w:val="44"/>
                                  </w:rPr>
                                  <w:alias w:val="Sous-titr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2C3A873" w14:textId="5E22D95F" w:rsidR="004054E0" w:rsidRPr="004054E0" w:rsidRDefault="004054E0" w:rsidP="004054E0">
                                    <w:pPr>
                                      <w:jc w:val="center"/>
                                      <w:rPr>
                                        <w:smallCaps/>
                                        <w:color w:val="404040" w:themeColor="text1" w:themeTint="BF"/>
                                        <w:sz w:val="44"/>
                                        <w:szCs w:val="44"/>
                                      </w:rPr>
                                    </w:pPr>
                                    <w:r w:rsidRPr="004054E0">
                                      <w:rPr>
                                        <w:color w:val="404040" w:themeColor="text1" w:themeTint="BF"/>
                                        <w:sz w:val="44"/>
                                        <w:szCs w:val="44"/>
                                      </w:rPr>
                                      <w:t xml:space="preserve">     </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 w14:anchorId="3660DB12" id="Zone de texte 5" o:spid="_x0000_s1027" type="#_x0000_t202" style="position:absolute;margin-left:-15.45pt;margin-top:230.1pt;width:8in;height:101.95pt;z-index:251676672;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L4CbQIAAEAFAAAOAAAAZHJzL2Uyb0RvYy54bWysVN9v0zAQfkfif7D8zpJ2tJSq6VQ2DSFN&#13;&#10;20SH9uw69hrh+Ix9bVL++p2dpJ0GL0O8OBffd7+/8+KirQ3bKx8qsAUfneWcKSuhrOxTwX88XH+Y&#13;&#10;cRZQ2FIYsKrgBxX4xfL9u0Xj5moMWzCl8oyc2DBvXMG3iG6eZUFuVS3CGThlSanB1wLp1z9lpRcN&#13;&#10;ea9NNs7zadaAL50HqUKg26tOyZfJv9ZK4p3WQSEzBafcMJ0+nZt4ZsuFmD954baV7NMQ/5BFLSpL&#13;&#10;QY+urgQKtvPVH67qSnoIoPFMQp2B1pVUqQaqZpS/qma9FU6lWqg5wR3bFP6fW3m7X7t7z7D9Ai0N&#13;&#10;MDakcWEe6DLW02pfxy9lykhPLTwc26ZaZJIuP52PJjQLziTpRuPPH2eTafSTncydD/hVQc2iUHBP&#13;&#10;c0ntEvubgB10gMRoFq4rY9JsjGVNwafnkzwZHDXk3NiIVWnKvZtT6knCg1ERY+x3pVlVpgriReKX&#13;&#10;ujSe7QUxQ0ipLKbik19CR5SmJN5i2ONPWb3FuKtjiAwWj8Z1ZcGn6l+lXf4cUtYdnnr+ou4oYrtp&#13;&#10;qfAXk91AeaCBe+h2ITh5XdFQbkTAe+GJ/DRIWmi8o0MboOZDL3G2Bf/7b/cRT5wkLWcNLVPBw6+d&#13;&#10;8Ioz880SW0fTPE8MwfRLEXwSprPJLBJnM1zbXX0JNJARvRpOJjGC0Qyi9lA/0sqvYkBSCSspbME3&#13;&#10;g3iJ3XbTkyHVapVAtGpO4I1dOxldx/lEtj20j8K7npJIbL6FYePE/BUzO2y0tLDaIegq0Ta2uGto&#13;&#10;33pa00T8/kmJ78DL/4Q6PXzLZwAAAP//AwBQSwMEFAAGAAgAAAAhAPrBVLHkAAAAEQEAAA8AAABk&#13;&#10;cnMvZG93bnJldi54bWxMT0tOwzAQ3SNxB2uQ2FSt7VAZmsapEFVWiEWbHsCNBycQ2yF228DpcVew&#13;&#10;Gelp3rfYTLYnZxxD550EvmBA0DVed85IONTV/AlIiMpp1XuHEr4xwKa8vSlUrv3F7fC8j4YkExdy&#13;&#10;JaGNccgpDU2LVoWFH9Cl37sfrYoJjobqUV2Sue1pxpigVnUuJbRqwJcWm8/9yUow2hz0W/VYz0Ql&#13;&#10;6q/V9nX28TNKeX83bdfpPK+BRJzinwKuG1J/KFOxoz85HUgvYf7AVokqYSlYBuTK4BnnQI4ShFhy&#13;&#10;oGVB/y8pfwEAAP//AwBQSwECLQAUAAYACAAAACEAtoM4kv4AAADhAQAAEwAAAAAAAAAAAAAAAAAA&#13;&#10;AAAAW0NvbnRlbnRfVHlwZXNdLnhtbFBLAQItABQABgAIAAAAIQA4/SH/1gAAAJQBAAALAAAAAAAA&#13;&#10;AAAAAAAAAC8BAABfcmVscy8ucmVsc1BLAQItABQABgAIAAAAIQABfL4CbQIAAEAFAAAOAAAAAAAA&#13;&#10;AAAAAAAAAC4CAABkcnMvZTJvRG9jLnhtbFBLAQItABQABgAIAAAAIQD6wVSx5AAAABEBAAAPAAAA&#13;&#10;AAAAAAAAAAAAAMcEAABkcnMvZG93bnJldi54bWxQSwUGAAAAAAQABADzAAAA2AUAAAAA&#13;&#10;" filled="f" stroked="f" strokeweight=".5pt">
                    <v:textbox inset="126pt,0,54pt,0">
                      <w:txbxContent>
                        <w:p w14:paraId="4B85B027" w14:textId="3E410359" w:rsidR="004054E0" w:rsidRPr="004054E0" w:rsidRDefault="004054E0" w:rsidP="004054E0">
                          <w:pPr>
                            <w:jc w:val="center"/>
                            <w:rPr>
                              <w:color w:val="4472C4" w:themeColor="accent1"/>
                              <w:sz w:val="96"/>
                              <w:szCs w:val="96"/>
                            </w:rPr>
                          </w:pPr>
                          <w:sdt>
                            <w:sdtPr>
                              <w:rPr>
                                <w:b/>
                                <w:bCs/>
                                <w:color w:val="2B348D"/>
                                <w:sz w:val="40"/>
                                <w:szCs w:val="40"/>
                              </w:rPr>
                              <w:alias w:val="Titre"/>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4054E0">
                                <w:rPr>
                                  <w:b/>
                                  <w:bCs/>
                                  <w:color w:val="2B348D"/>
                                  <w:sz w:val="40"/>
                                  <w:szCs w:val="40"/>
                                </w:rPr>
                                <w:t>REVUE BIBLIOGRAPHIQUE ET ÉTUDE DE CAS SUR LE DESSALEMENT D’EAU DE MER ET SON IMPACT SUR LE MILIEU MARIN</w:t>
                              </w:r>
                            </w:sdtContent>
                          </w:sdt>
                        </w:p>
                        <w:sdt>
                          <w:sdtPr>
                            <w:rPr>
                              <w:color w:val="404040" w:themeColor="text1" w:themeTint="BF"/>
                              <w:sz w:val="44"/>
                              <w:szCs w:val="44"/>
                            </w:rPr>
                            <w:alias w:val="Sous-titre"/>
                            <w:tag w:val=""/>
                            <w:id w:val="1759551507"/>
                            <w:showingPlcHdr/>
                            <w:dataBinding w:prefixMappings="xmlns:ns0='http://purl.org/dc/elements/1.1/' xmlns:ns1='http://schemas.openxmlformats.org/package/2006/metadata/core-properties' " w:xpath="/ns1:coreProperties[1]/ns0:subject[1]" w:storeItemID="{6C3C8BC8-F283-45AE-878A-BAB7291924A1}"/>
                            <w:text/>
                          </w:sdtPr>
                          <w:sdtContent>
                            <w:p w14:paraId="62C3A873" w14:textId="5E22D95F" w:rsidR="004054E0" w:rsidRPr="004054E0" w:rsidRDefault="004054E0" w:rsidP="004054E0">
                              <w:pPr>
                                <w:jc w:val="center"/>
                                <w:rPr>
                                  <w:smallCaps/>
                                  <w:color w:val="404040" w:themeColor="text1" w:themeTint="BF"/>
                                  <w:sz w:val="44"/>
                                  <w:szCs w:val="44"/>
                                </w:rPr>
                              </w:pPr>
                              <w:r w:rsidRPr="004054E0">
                                <w:rPr>
                                  <w:color w:val="404040" w:themeColor="text1" w:themeTint="BF"/>
                                  <w:sz w:val="44"/>
                                  <w:szCs w:val="44"/>
                                </w:rPr>
                                <w:t xml:space="preserve">     </w:t>
                              </w:r>
                            </w:p>
                          </w:sdtContent>
                        </w:sdt>
                      </w:txbxContent>
                    </v:textbox>
                    <w10:wrap type="square" anchorx="page" anchory="page"/>
                  </v:shape>
                </w:pict>
              </mc:Fallback>
            </mc:AlternateContent>
          </w:r>
          <w:r>
            <w:rPr>
              <w:noProof/>
              <w:lang w:eastAsia="fr-FR"/>
            </w:rPr>
            <w:drawing>
              <wp:anchor distT="0" distB="0" distL="114300" distR="114300" simplePos="0" relativeHeight="251681792" behindDoc="1" locked="0" layoutInCell="1" allowOverlap="1" wp14:anchorId="5849E116" wp14:editId="24DA49E4">
                <wp:simplePos x="0" y="0"/>
                <wp:positionH relativeFrom="column">
                  <wp:posOffset>-667657</wp:posOffset>
                </wp:positionH>
                <wp:positionV relativeFrom="paragraph">
                  <wp:posOffset>3258003</wp:posOffset>
                </wp:positionV>
                <wp:extent cx="7066915" cy="3533140"/>
                <wp:effectExtent l="0" t="0" r="0" b="0"/>
                <wp:wrapTight wrapText="bothSides">
                  <wp:wrapPolygon edited="0">
                    <wp:start x="0" y="0"/>
                    <wp:lineTo x="0" y="21507"/>
                    <wp:lineTo x="21544" y="21507"/>
                    <wp:lineTo x="21544" y="0"/>
                    <wp:lineTo x="0" y="0"/>
                  </wp:wrapPolygon>
                </wp:wrapTight>
                <wp:docPr id="461130801" name="Image 461130801" descr="Chtouka-Aït Baha: la station de dessalement d'eau de mer opérationnelle -  LeSiteinf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touka-Aït Baha: la station de dessalement d'eau de mer opérationnelle -  LeSiteinfo.com"/>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66915" cy="35331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sdtContent>
    </w:sdt>
    <w:p w14:paraId="72F2F416" w14:textId="77777777" w:rsidR="00D04C58" w:rsidRPr="00E23691" w:rsidRDefault="00D04C58" w:rsidP="00E23691">
      <w:pPr>
        <w:jc w:val="right"/>
        <w:rPr>
          <w:b/>
          <w:bCs/>
        </w:rPr>
      </w:pPr>
    </w:p>
    <w:p w14:paraId="6D8ADE49" w14:textId="77777777" w:rsidR="00EB2662" w:rsidRPr="00717726" w:rsidRDefault="00E23691" w:rsidP="00E23691">
      <w:pPr>
        <w:pStyle w:val="Titre1"/>
        <w:jc w:val="center"/>
        <w:rPr>
          <w:color w:val="2B348D"/>
          <w:sz w:val="40"/>
          <w:szCs w:val="44"/>
        </w:rPr>
      </w:pPr>
      <w:r w:rsidRPr="00717726">
        <w:rPr>
          <w:color w:val="2B348D"/>
          <w:sz w:val="40"/>
          <w:szCs w:val="44"/>
        </w:rPr>
        <w:t xml:space="preserve"> </w:t>
      </w:r>
      <w:bookmarkStart w:id="0" w:name="_Toc153807948"/>
      <w:r w:rsidR="00D04C58" w:rsidRPr="00717726">
        <w:rPr>
          <w:color w:val="2B348D"/>
          <w:sz w:val="40"/>
          <w:szCs w:val="44"/>
        </w:rPr>
        <w:t>Contributeurs</w:t>
      </w:r>
      <w:bookmarkEnd w:id="0"/>
    </w:p>
    <w:p w14:paraId="037E7EC0" w14:textId="77777777" w:rsidR="00D43B1C" w:rsidRDefault="00D43B1C" w:rsidP="00EB2662">
      <w:pPr>
        <w:tabs>
          <w:tab w:val="left" w:pos="2175"/>
        </w:tabs>
        <w:jc w:val="center"/>
        <w:rPr>
          <w:rFonts w:ascii="Times New Roman" w:hAnsi="Times New Roman" w:cs="Times New Roman"/>
          <w:b/>
          <w:sz w:val="40"/>
        </w:rPr>
      </w:pPr>
    </w:p>
    <w:p w14:paraId="26D13257" w14:textId="77777777" w:rsidR="00EB2662" w:rsidRPr="00717726" w:rsidRDefault="00EB2662" w:rsidP="00D04C58">
      <w:pPr>
        <w:spacing w:line="240" w:lineRule="auto"/>
        <w:jc w:val="center"/>
        <w:rPr>
          <w:rFonts w:ascii="Times New Roman" w:hAnsi="Times New Roman" w:cs="Times New Roman"/>
          <w:b/>
          <w:color w:val="2F5496" w:themeColor="accent1" w:themeShade="BF"/>
          <w:sz w:val="32"/>
          <w:szCs w:val="18"/>
        </w:rPr>
      </w:pPr>
      <w:r w:rsidRPr="00717726">
        <w:rPr>
          <w:rFonts w:ascii="Times New Roman" w:hAnsi="Times New Roman" w:cs="Times New Roman"/>
          <w:b/>
          <w:color w:val="2F5496" w:themeColor="accent1" w:themeShade="BF"/>
          <w:sz w:val="32"/>
          <w:szCs w:val="18"/>
        </w:rPr>
        <w:t>Océanographie</w:t>
      </w:r>
    </w:p>
    <w:p w14:paraId="4284FBFD" w14:textId="77777777" w:rsidR="00D43B1C" w:rsidRPr="00D04C58" w:rsidRDefault="00D43B1C" w:rsidP="00D04C58">
      <w:pPr>
        <w:spacing w:line="240" w:lineRule="auto"/>
        <w:jc w:val="center"/>
        <w:rPr>
          <w:rFonts w:ascii="Times New Roman" w:hAnsi="Times New Roman" w:cs="Times New Roman"/>
          <w:bCs/>
          <w:sz w:val="32"/>
          <w:szCs w:val="18"/>
        </w:rPr>
      </w:pPr>
      <w:r w:rsidRPr="00D04C58">
        <w:rPr>
          <w:rFonts w:ascii="Times New Roman" w:hAnsi="Times New Roman" w:cs="Times New Roman"/>
          <w:bCs/>
          <w:sz w:val="32"/>
          <w:szCs w:val="18"/>
        </w:rPr>
        <w:t>-Ahmed MAKAOUI, Driss ETTAOUAJE</w:t>
      </w:r>
      <w:r w:rsidR="00D04C58" w:rsidRPr="00D04C58">
        <w:rPr>
          <w:rFonts w:ascii="Times New Roman" w:hAnsi="Times New Roman" w:cs="Times New Roman"/>
          <w:bCs/>
          <w:sz w:val="32"/>
          <w:szCs w:val="18"/>
        </w:rPr>
        <w:t>, Mustapha TOUNANI</w:t>
      </w:r>
      <w:r w:rsidRPr="00D04C58">
        <w:rPr>
          <w:rFonts w:ascii="Times New Roman" w:hAnsi="Times New Roman" w:cs="Times New Roman"/>
          <w:bCs/>
          <w:sz w:val="32"/>
          <w:szCs w:val="18"/>
        </w:rPr>
        <w:t xml:space="preserve"> </w:t>
      </w:r>
    </w:p>
    <w:p w14:paraId="02C3DE39" w14:textId="77777777" w:rsidR="00EB2662" w:rsidRPr="00D04C58" w:rsidRDefault="00D43B1C" w:rsidP="00D04C58">
      <w:pPr>
        <w:spacing w:line="240" w:lineRule="auto"/>
        <w:jc w:val="center"/>
        <w:rPr>
          <w:rFonts w:ascii="Times New Roman" w:hAnsi="Times New Roman" w:cs="Times New Roman"/>
          <w:bCs/>
          <w:sz w:val="32"/>
          <w:szCs w:val="18"/>
        </w:rPr>
      </w:pPr>
      <w:r w:rsidRPr="00D04C58">
        <w:rPr>
          <w:rFonts w:ascii="Times New Roman" w:hAnsi="Times New Roman" w:cs="Times New Roman"/>
          <w:bCs/>
          <w:sz w:val="32"/>
          <w:szCs w:val="18"/>
        </w:rPr>
        <w:t>-</w:t>
      </w:r>
      <w:r w:rsidR="00EB2662" w:rsidRPr="00D04C58">
        <w:rPr>
          <w:rFonts w:ascii="Times New Roman" w:hAnsi="Times New Roman" w:cs="Times New Roman"/>
          <w:bCs/>
          <w:sz w:val="32"/>
          <w:szCs w:val="18"/>
        </w:rPr>
        <w:t>Tar</w:t>
      </w:r>
      <w:r w:rsidRPr="00D04C58">
        <w:rPr>
          <w:rFonts w:ascii="Times New Roman" w:hAnsi="Times New Roman" w:cs="Times New Roman"/>
          <w:bCs/>
          <w:sz w:val="32"/>
          <w:szCs w:val="18"/>
        </w:rPr>
        <w:t>ek BAIBAI</w:t>
      </w:r>
      <w:r w:rsidR="00EB2662" w:rsidRPr="00D04C58">
        <w:rPr>
          <w:rFonts w:ascii="Times New Roman" w:hAnsi="Times New Roman" w:cs="Times New Roman"/>
          <w:bCs/>
          <w:sz w:val="32"/>
          <w:szCs w:val="18"/>
        </w:rPr>
        <w:t xml:space="preserve">, Laila SOUMOUE, </w:t>
      </w:r>
      <w:proofErr w:type="spellStart"/>
      <w:r w:rsidRPr="00D04C58">
        <w:rPr>
          <w:rFonts w:ascii="Times New Roman" w:hAnsi="Times New Roman" w:cs="Times New Roman"/>
          <w:bCs/>
          <w:sz w:val="32"/>
          <w:szCs w:val="18"/>
        </w:rPr>
        <w:t>Said</w:t>
      </w:r>
      <w:proofErr w:type="spellEnd"/>
      <w:r w:rsidRPr="00D04C58">
        <w:rPr>
          <w:rFonts w:ascii="Times New Roman" w:hAnsi="Times New Roman" w:cs="Times New Roman"/>
          <w:bCs/>
          <w:sz w:val="32"/>
          <w:szCs w:val="18"/>
        </w:rPr>
        <w:t xml:space="preserve"> CHARIB</w:t>
      </w:r>
    </w:p>
    <w:p w14:paraId="2F30E4DC" w14:textId="77777777" w:rsidR="00EB2662" w:rsidRPr="00717726" w:rsidRDefault="00EB2662" w:rsidP="00D04C58">
      <w:pPr>
        <w:spacing w:line="240" w:lineRule="auto"/>
        <w:jc w:val="center"/>
        <w:rPr>
          <w:rFonts w:ascii="Times New Roman" w:hAnsi="Times New Roman" w:cs="Times New Roman"/>
          <w:b/>
          <w:color w:val="2F5496" w:themeColor="accent1" w:themeShade="BF"/>
          <w:sz w:val="32"/>
          <w:szCs w:val="18"/>
        </w:rPr>
      </w:pPr>
      <w:r w:rsidRPr="00717726">
        <w:rPr>
          <w:rFonts w:ascii="Times New Roman" w:hAnsi="Times New Roman" w:cs="Times New Roman"/>
          <w:b/>
          <w:color w:val="2F5496" w:themeColor="accent1" w:themeShade="BF"/>
          <w:sz w:val="32"/>
          <w:szCs w:val="18"/>
        </w:rPr>
        <w:t>Chimie</w:t>
      </w:r>
    </w:p>
    <w:p w14:paraId="01C88F97" w14:textId="77777777" w:rsidR="00D04C58" w:rsidRPr="00D04C58" w:rsidRDefault="00D43B1C" w:rsidP="00D04C58">
      <w:pPr>
        <w:spacing w:line="240" w:lineRule="auto"/>
        <w:jc w:val="center"/>
        <w:rPr>
          <w:rFonts w:ascii="Times New Roman" w:hAnsi="Times New Roman" w:cs="Times New Roman"/>
          <w:bCs/>
          <w:sz w:val="32"/>
          <w:szCs w:val="18"/>
        </w:rPr>
      </w:pPr>
      <w:r w:rsidRPr="00D04C58">
        <w:rPr>
          <w:rFonts w:ascii="Times New Roman" w:hAnsi="Times New Roman" w:cs="Times New Roman"/>
          <w:bCs/>
          <w:sz w:val="32"/>
          <w:szCs w:val="18"/>
        </w:rPr>
        <w:t xml:space="preserve">Mariama ZBIRY, Imane AFANDI, Rachid CHFIRI, Fatima Zohra NAJI, </w:t>
      </w:r>
      <w:proofErr w:type="spellStart"/>
      <w:r w:rsidRPr="00D04C58">
        <w:rPr>
          <w:rFonts w:ascii="Times New Roman" w:hAnsi="Times New Roman" w:cs="Times New Roman"/>
          <w:bCs/>
          <w:sz w:val="32"/>
          <w:szCs w:val="18"/>
        </w:rPr>
        <w:t>Abdelmouhcine</w:t>
      </w:r>
      <w:proofErr w:type="spellEnd"/>
      <w:r w:rsidRPr="00D04C58">
        <w:rPr>
          <w:rFonts w:ascii="Times New Roman" w:hAnsi="Times New Roman" w:cs="Times New Roman"/>
          <w:bCs/>
          <w:sz w:val="32"/>
          <w:szCs w:val="18"/>
        </w:rPr>
        <w:t xml:space="preserve"> ELGARNI</w:t>
      </w:r>
    </w:p>
    <w:p w14:paraId="063938CD" w14:textId="77777777" w:rsidR="00EB2662" w:rsidRPr="00717726" w:rsidRDefault="00EB2662" w:rsidP="00D04C58">
      <w:pPr>
        <w:spacing w:line="240" w:lineRule="auto"/>
        <w:jc w:val="center"/>
        <w:rPr>
          <w:rFonts w:ascii="Times New Roman" w:hAnsi="Times New Roman" w:cs="Times New Roman"/>
          <w:b/>
          <w:color w:val="2F5496" w:themeColor="accent1" w:themeShade="BF"/>
          <w:sz w:val="32"/>
          <w:szCs w:val="18"/>
        </w:rPr>
      </w:pPr>
      <w:proofErr w:type="spellStart"/>
      <w:r w:rsidRPr="00717726">
        <w:rPr>
          <w:rFonts w:ascii="Times New Roman" w:hAnsi="Times New Roman" w:cs="Times New Roman"/>
          <w:b/>
          <w:color w:val="2F5496" w:themeColor="accent1" w:themeShade="BF"/>
          <w:sz w:val="32"/>
          <w:szCs w:val="18"/>
        </w:rPr>
        <w:t>Ecotoxicologie</w:t>
      </w:r>
      <w:proofErr w:type="spellEnd"/>
    </w:p>
    <w:p w14:paraId="5C44B2A4" w14:textId="77777777" w:rsidR="00D43B1C" w:rsidRPr="00D04C58" w:rsidRDefault="00D43B1C" w:rsidP="00D04C58">
      <w:pPr>
        <w:spacing w:line="240" w:lineRule="auto"/>
        <w:jc w:val="center"/>
        <w:rPr>
          <w:rFonts w:ascii="Times New Roman" w:hAnsi="Times New Roman" w:cs="Times New Roman"/>
          <w:bCs/>
          <w:sz w:val="32"/>
          <w:szCs w:val="18"/>
        </w:rPr>
      </w:pPr>
      <w:r w:rsidRPr="00D04C58">
        <w:rPr>
          <w:rFonts w:ascii="Times New Roman" w:hAnsi="Times New Roman" w:cs="Times New Roman"/>
          <w:bCs/>
          <w:sz w:val="32"/>
          <w:szCs w:val="18"/>
        </w:rPr>
        <w:t>Amine BOUHALAOUI, Bouchra ELHAIMER, Hassan OUBAMOUH</w:t>
      </w:r>
    </w:p>
    <w:p w14:paraId="528627D1" w14:textId="77777777" w:rsidR="00EB2662" w:rsidRPr="00717726" w:rsidRDefault="00EB2662" w:rsidP="00D04C58">
      <w:pPr>
        <w:spacing w:line="240" w:lineRule="auto"/>
        <w:jc w:val="center"/>
        <w:rPr>
          <w:rFonts w:ascii="Times New Roman" w:hAnsi="Times New Roman" w:cs="Times New Roman"/>
          <w:b/>
          <w:color w:val="2F5496" w:themeColor="accent1" w:themeShade="BF"/>
          <w:sz w:val="32"/>
          <w:szCs w:val="18"/>
          <w:lang w:val="en-US"/>
        </w:rPr>
      </w:pPr>
      <w:proofErr w:type="spellStart"/>
      <w:r w:rsidRPr="00717726">
        <w:rPr>
          <w:rFonts w:ascii="Times New Roman" w:hAnsi="Times New Roman" w:cs="Times New Roman"/>
          <w:b/>
          <w:color w:val="2F5496" w:themeColor="accent1" w:themeShade="BF"/>
          <w:sz w:val="32"/>
          <w:szCs w:val="18"/>
          <w:lang w:val="en-US"/>
        </w:rPr>
        <w:t>Phytoplancton</w:t>
      </w:r>
      <w:proofErr w:type="spellEnd"/>
    </w:p>
    <w:p w14:paraId="7FB25D34" w14:textId="77777777" w:rsidR="00D04C58" w:rsidRPr="00920148" w:rsidRDefault="00D43B1C" w:rsidP="00D04C58">
      <w:pPr>
        <w:spacing w:line="240" w:lineRule="auto"/>
        <w:jc w:val="center"/>
        <w:rPr>
          <w:rFonts w:ascii="Times New Roman" w:hAnsi="Times New Roman" w:cs="Times New Roman"/>
          <w:bCs/>
          <w:sz w:val="32"/>
          <w:szCs w:val="18"/>
          <w:lang w:val="en-US"/>
        </w:rPr>
      </w:pPr>
      <w:proofErr w:type="spellStart"/>
      <w:r w:rsidRPr="00920148">
        <w:rPr>
          <w:rFonts w:ascii="Times New Roman" w:hAnsi="Times New Roman" w:cs="Times New Roman"/>
          <w:bCs/>
          <w:sz w:val="32"/>
          <w:szCs w:val="18"/>
          <w:lang w:val="en-US"/>
        </w:rPr>
        <w:t>Asmae</w:t>
      </w:r>
      <w:proofErr w:type="spellEnd"/>
      <w:r w:rsidRPr="00920148">
        <w:rPr>
          <w:rFonts w:ascii="Times New Roman" w:hAnsi="Times New Roman" w:cs="Times New Roman"/>
          <w:bCs/>
          <w:sz w:val="32"/>
          <w:szCs w:val="18"/>
          <w:lang w:val="en-US"/>
        </w:rPr>
        <w:t xml:space="preserve"> BENNOUNA</w:t>
      </w:r>
    </w:p>
    <w:p w14:paraId="78AEA3C0" w14:textId="77777777" w:rsidR="00D04C58" w:rsidRPr="00717726" w:rsidRDefault="00D04C58" w:rsidP="00D04C58">
      <w:pPr>
        <w:spacing w:line="240" w:lineRule="auto"/>
        <w:jc w:val="center"/>
        <w:rPr>
          <w:rFonts w:ascii="Times New Roman" w:hAnsi="Times New Roman" w:cs="Times New Roman"/>
          <w:b/>
          <w:color w:val="2F5496" w:themeColor="accent1" w:themeShade="BF"/>
          <w:sz w:val="32"/>
          <w:szCs w:val="18"/>
          <w:lang w:val="en-US"/>
        </w:rPr>
      </w:pPr>
      <w:proofErr w:type="spellStart"/>
      <w:r w:rsidRPr="00717726">
        <w:rPr>
          <w:rFonts w:ascii="Times New Roman" w:hAnsi="Times New Roman" w:cs="Times New Roman"/>
          <w:b/>
          <w:color w:val="2F5496" w:themeColor="accent1" w:themeShade="BF"/>
          <w:sz w:val="32"/>
          <w:szCs w:val="18"/>
          <w:lang w:val="en-US"/>
        </w:rPr>
        <w:t>Photographie</w:t>
      </w:r>
      <w:proofErr w:type="spellEnd"/>
      <w:r w:rsidRPr="00717726">
        <w:rPr>
          <w:rFonts w:ascii="Times New Roman" w:hAnsi="Times New Roman" w:cs="Times New Roman"/>
          <w:b/>
          <w:color w:val="2F5496" w:themeColor="accent1" w:themeShade="BF"/>
          <w:sz w:val="32"/>
          <w:szCs w:val="18"/>
          <w:lang w:val="en-US"/>
        </w:rPr>
        <w:t xml:space="preserve"> </w:t>
      </w:r>
    </w:p>
    <w:p w14:paraId="5ECCF35C" w14:textId="77777777" w:rsidR="00D43B1C" w:rsidRPr="00920148" w:rsidRDefault="00D04C58" w:rsidP="00D04C58">
      <w:pPr>
        <w:spacing w:line="240" w:lineRule="auto"/>
        <w:jc w:val="center"/>
        <w:rPr>
          <w:rFonts w:ascii="Times New Roman" w:hAnsi="Times New Roman" w:cs="Times New Roman"/>
          <w:bCs/>
          <w:sz w:val="32"/>
          <w:szCs w:val="18"/>
          <w:lang w:val="en-US"/>
        </w:rPr>
      </w:pPr>
      <w:r w:rsidRPr="00920148">
        <w:rPr>
          <w:rFonts w:ascii="Times New Roman" w:hAnsi="Times New Roman" w:cs="Times New Roman"/>
          <w:bCs/>
          <w:sz w:val="32"/>
          <w:szCs w:val="18"/>
          <w:lang w:val="en-US"/>
        </w:rPr>
        <w:t>Khalid BELKADI</w:t>
      </w:r>
    </w:p>
    <w:p w14:paraId="77A0FEF0" w14:textId="77777777" w:rsidR="00D04C58" w:rsidRPr="00920148" w:rsidRDefault="00D04C58" w:rsidP="00D04C58">
      <w:pPr>
        <w:spacing w:line="240" w:lineRule="auto"/>
        <w:rPr>
          <w:rFonts w:ascii="Times New Roman" w:hAnsi="Times New Roman" w:cs="Times New Roman"/>
          <w:bCs/>
          <w:sz w:val="40"/>
          <w:lang w:val="en-US"/>
        </w:rPr>
      </w:pPr>
    </w:p>
    <w:p w14:paraId="76613A51" w14:textId="77777777" w:rsidR="00D04C58" w:rsidRPr="00920148" w:rsidRDefault="00D04C58" w:rsidP="00D04C58">
      <w:pPr>
        <w:spacing w:line="240" w:lineRule="auto"/>
        <w:jc w:val="center"/>
        <w:rPr>
          <w:rFonts w:ascii="Times New Roman" w:hAnsi="Times New Roman" w:cs="Times New Roman"/>
          <w:bCs/>
          <w:sz w:val="40"/>
          <w:lang w:val="en-US"/>
        </w:rPr>
      </w:pPr>
    </w:p>
    <w:p w14:paraId="0B071C75" w14:textId="77777777" w:rsidR="00D04C58" w:rsidRPr="00D04C58" w:rsidRDefault="00D04C58" w:rsidP="00D04C58">
      <w:pPr>
        <w:spacing w:line="240" w:lineRule="auto"/>
        <w:jc w:val="center"/>
        <w:rPr>
          <w:rFonts w:ascii="Times New Roman" w:hAnsi="Times New Roman" w:cs="Times New Roman"/>
          <w:bCs/>
          <w:sz w:val="36"/>
          <w:szCs w:val="20"/>
        </w:rPr>
      </w:pPr>
      <w:r w:rsidRPr="00D04C58">
        <w:rPr>
          <w:rFonts w:ascii="Times New Roman" w:hAnsi="Times New Roman" w:cs="Times New Roman"/>
          <w:bCs/>
          <w:sz w:val="36"/>
          <w:szCs w:val="20"/>
        </w:rPr>
        <w:t>Synthèse faite par Ali BENHRA</w:t>
      </w:r>
    </w:p>
    <w:p w14:paraId="2ADB5EB1" w14:textId="77777777" w:rsidR="00EB2662" w:rsidRDefault="00EB2662" w:rsidP="00D04C58">
      <w:pPr>
        <w:rPr>
          <w:rFonts w:ascii="Times New Roman" w:hAnsi="Times New Roman" w:cs="Times New Roman"/>
          <w:b/>
          <w:sz w:val="40"/>
        </w:rPr>
      </w:pPr>
    </w:p>
    <w:p w14:paraId="3CCC69E4" w14:textId="77777777" w:rsidR="00D04C58" w:rsidRDefault="00920148" w:rsidP="00920148">
      <w:pPr>
        <w:jc w:val="center"/>
        <w:rPr>
          <w:rFonts w:ascii="Times New Roman" w:hAnsi="Times New Roman" w:cs="Times New Roman"/>
          <w:b/>
          <w:sz w:val="40"/>
        </w:rPr>
      </w:pPr>
      <w:r>
        <w:rPr>
          <w:rFonts w:ascii="Times New Roman" w:hAnsi="Times New Roman" w:cs="Times New Roman"/>
          <w:b/>
          <w:noProof/>
          <w:sz w:val="40"/>
        </w:rPr>
        <w:drawing>
          <wp:inline distT="0" distB="0" distL="0" distR="0" wp14:anchorId="001A2296" wp14:editId="05AD8367">
            <wp:extent cx="1713291" cy="1434353"/>
            <wp:effectExtent l="0" t="0" r="0" b="0"/>
            <wp:docPr id="624477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4775" name="Image 6244775"/>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21490" cy="1441218"/>
                    </a:xfrm>
                    <a:prstGeom prst="rect">
                      <a:avLst/>
                    </a:prstGeom>
                  </pic:spPr>
                </pic:pic>
              </a:graphicData>
            </a:graphic>
          </wp:inline>
        </w:drawing>
      </w:r>
    </w:p>
    <w:p w14:paraId="09073582" w14:textId="77777777" w:rsidR="00EB2662" w:rsidRDefault="00EB2662" w:rsidP="00D04C58">
      <w:pPr>
        <w:rPr>
          <w:rFonts w:ascii="Times New Roman" w:hAnsi="Times New Roman" w:cs="Times New Roman"/>
          <w:b/>
          <w:sz w:val="40"/>
        </w:rPr>
      </w:pPr>
    </w:p>
    <w:p w14:paraId="749C825B" w14:textId="77777777" w:rsidR="00EF6BF2" w:rsidRPr="00717726" w:rsidRDefault="00FE0B98" w:rsidP="003D528F">
      <w:pPr>
        <w:jc w:val="center"/>
        <w:rPr>
          <w:rFonts w:ascii="Times New Roman" w:hAnsi="Times New Roman" w:cs="Times New Roman"/>
          <w:b/>
          <w:color w:val="2B348D"/>
          <w:sz w:val="40"/>
        </w:rPr>
      </w:pPr>
      <w:r w:rsidRPr="00717726">
        <w:rPr>
          <w:rFonts w:ascii="Times New Roman" w:hAnsi="Times New Roman" w:cs="Times New Roman"/>
          <w:b/>
          <w:color w:val="2B348D"/>
          <w:sz w:val="40"/>
        </w:rPr>
        <w:lastRenderedPageBreak/>
        <w:t>Sommaire</w:t>
      </w:r>
    </w:p>
    <w:p w14:paraId="3341DDDD" w14:textId="77777777" w:rsidR="00FE0B98" w:rsidRPr="00FE0B98" w:rsidRDefault="00FE0B98" w:rsidP="00FE0B98"/>
    <w:p w14:paraId="00E9240E" w14:textId="77777777" w:rsidR="00EF6BF2" w:rsidRDefault="00EF6BF2" w:rsidP="00EF6BF2">
      <w:pPr>
        <w:pStyle w:val="Titre"/>
      </w:pPr>
    </w:p>
    <w:p w14:paraId="0B18EC7B" w14:textId="77777777" w:rsidR="00B537DE" w:rsidRDefault="00EF6BF2" w:rsidP="00B537DE">
      <w:pPr>
        <w:pStyle w:val="TM2"/>
        <w:tabs>
          <w:tab w:val="right" w:leader="dot" w:pos="9062"/>
        </w:tabs>
        <w:ind w:left="0"/>
        <w:rPr>
          <w:rFonts w:eastAsiaTheme="minorEastAsia"/>
          <w:noProof/>
          <w:lang w:eastAsia="fr-FR"/>
        </w:rPr>
      </w:pPr>
      <w:r>
        <w:fldChar w:fldCharType="begin"/>
      </w:r>
      <w:r>
        <w:instrText xml:space="preserve"> TOC \o "3-3" \h \z \t "Titre 1;2;Titre 2;3;Titre;1" </w:instrText>
      </w:r>
      <w:r>
        <w:fldChar w:fldCharType="separate"/>
      </w:r>
      <w:hyperlink w:anchor="_Toc153807948" w:history="1">
        <w:r w:rsidR="00B537DE" w:rsidRPr="00F05F30">
          <w:rPr>
            <w:rStyle w:val="Lienhypertexte"/>
            <w:noProof/>
          </w:rPr>
          <w:t>Contributeurs</w:t>
        </w:r>
        <w:r w:rsidR="00B537DE">
          <w:rPr>
            <w:noProof/>
            <w:webHidden/>
          </w:rPr>
          <w:tab/>
        </w:r>
        <w:r w:rsidR="00B537DE">
          <w:rPr>
            <w:noProof/>
            <w:webHidden/>
          </w:rPr>
          <w:fldChar w:fldCharType="begin"/>
        </w:r>
        <w:r w:rsidR="00B537DE">
          <w:rPr>
            <w:noProof/>
            <w:webHidden/>
          </w:rPr>
          <w:instrText xml:space="preserve"> PAGEREF _Toc153807948 \h </w:instrText>
        </w:r>
        <w:r w:rsidR="00B537DE">
          <w:rPr>
            <w:noProof/>
            <w:webHidden/>
          </w:rPr>
        </w:r>
        <w:r w:rsidR="00B537DE">
          <w:rPr>
            <w:noProof/>
            <w:webHidden/>
          </w:rPr>
          <w:fldChar w:fldCharType="separate"/>
        </w:r>
        <w:r w:rsidR="00B537DE">
          <w:rPr>
            <w:noProof/>
            <w:webHidden/>
          </w:rPr>
          <w:t>1</w:t>
        </w:r>
        <w:r w:rsidR="00B537DE">
          <w:rPr>
            <w:noProof/>
            <w:webHidden/>
          </w:rPr>
          <w:fldChar w:fldCharType="end"/>
        </w:r>
      </w:hyperlink>
    </w:p>
    <w:p w14:paraId="5634D16C" w14:textId="77777777" w:rsidR="00B537DE" w:rsidRDefault="00000000">
      <w:pPr>
        <w:pStyle w:val="TM1"/>
        <w:tabs>
          <w:tab w:val="right" w:leader="dot" w:pos="9062"/>
        </w:tabs>
        <w:rPr>
          <w:rFonts w:eastAsiaTheme="minorEastAsia"/>
          <w:noProof/>
          <w:lang w:eastAsia="fr-FR"/>
        </w:rPr>
      </w:pPr>
      <w:hyperlink w:anchor="_Toc153807949" w:history="1">
        <w:r w:rsidR="00B537DE" w:rsidRPr="00F05F30">
          <w:rPr>
            <w:rStyle w:val="Lienhypertexte"/>
            <w:noProof/>
          </w:rPr>
          <w:t>Liste des Figures</w:t>
        </w:r>
        <w:r w:rsidR="00B537DE">
          <w:rPr>
            <w:noProof/>
            <w:webHidden/>
          </w:rPr>
          <w:tab/>
        </w:r>
        <w:r w:rsidR="00B537DE">
          <w:rPr>
            <w:noProof/>
            <w:webHidden/>
          </w:rPr>
          <w:fldChar w:fldCharType="begin"/>
        </w:r>
        <w:r w:rsidR="00B537DE">
          <w:rPr>
            <w:noProof/>
            <w:webHidden/>
          </w:rPr>
          <w:instrText xml:space="preserve"> PAGEREF _Toc153807949 \h </w:instrText>
        </w:r>
        <w:r w:rsidR="00B537DE">
          <w:rPr>
            <w:noProof/>
            <w:webHidden/>
          </w:rPr>
        </w:r>
        <w:r w:rsidR="00B537DE">
          <w:rPr>
            <w:noProof/>
            <w:webHidden/>
          </w:rPr>
          <w:fldChar w:fldCharType="separate"/>
        </w:r>
        <w:r w:rsidR="00B537DE">
          <w:rPr>
            <w:noProof/>
            <w:webHidden/>
          </w:rPr>
          <w:t>3</w:t>
        </w:r>
        <w:r w:rsidR="00B537DE">
          <w:rPr>
            <w:noProof/>
            <w:webHidden/>
          </w:rPr>
          <w:fldChar w:fldCharType="end"/>
        </w:r>
      </w:hyperlink>
    </w:p>
    <w:p w14:paraId="4352FE0E" w14:textId="77777777" w:rsidR="00B537DE" w:rsidRDefault="00000000">
      <w:pPr>
        <w:pStyle w:val="TM1"/>
        <w:tabs>
          <w:tab w:val="right" w:leader="dot" w:pos="9062"/>
        </w:tabs>
        <w:rPr>
          <w:rFonts w:eastAsiaTheme="minorEastAsia"/>
          <w:noProof/>
          <w:lang w:eastAsia="fr-FR"/>
        </w:rPr>
      </w:pPr>
      <w:hyperlink w:anchor="_Toc153807950" w:history="1">
        <w:r w:rsidR="00B537DE" w:rsidRPr="00F05F30">
          <w:rPr>
            <w:rStyle w:val="Lienhypertexte"/>
            <w:noProof/>
          </w:rPr>
          <w:t>Liste des tableaux</w:t>
        </w:r>
        <w:r w:rsidR="00B537DE">
          <w:rPr>
            <w:noProof/>
            <w:webHidden/>
          </w:rPr>
          <w:tab/>
        </w:r>
        <w:r w:rsidR="00B537DE">
          <w:rPr>
            <w:noProof/>
            <w:webHidden/>
          </w:rPr>
          <w:fldChar w:fldCharType="begin"/>
        </w:r>
        <w:r w:rsidR="00B537DE">
          <w:rPr>
            <w:noProof/>
            <w:webHidden/>
          </w:rPr>
          <w:instrText xml:space="preserve"> PAGEREF _Toc153807950 \h </w:instrText>
        </w:r>
        <w:r w:rsidR="00B537DE">
          <w:rPr>
            <w:noProof/>
            <w:webHidden/>
          </w:rPr>
        </w:r>
        <w:r w:rsidR="00B537DE">
          <w:rPr>
            <w:noProof/>
            <w:webHidden/>
          </w:rPr>
          <w:fldChar w:fldCharType="separate"/>
        </w:r>
        <w:r w:rsidR="00B537DE">
          <w:rPr>
            <w:noProof/>
            <w:webHidden/>
          </w:rPr>
          <w:t>4</w:t>
        </w:r>
        <w:r w:rsidR="00B537DE">
          <w:rPr>
            <w:noProof/>
            <w:webHidden/>
          </w:rPr>
          <w:fldChar w:fldCharType="end"/>
        </w:r>
      </w:hyperlink>
    </w:p>
    <w:p w14:paraId="61E92AC3" w14:textId="77777777" w:rsidR="00B537DE" w:rsidRDefault="00000000">
      <w:pPr>
        <w:pStyle w:val="TM1"/>
        <w:tabs>
          <w:tab w:val="right" w:leader="dot" w:pos="9062"/>
        </w:tabs>
        <w:rPr>
          <w:rFonts w:eastAsiaTheme="minorEastAsia"/>
          <w:noProof/>
          <w:lang w:eastAsia="fr-FR"/>
        </w:rPr>
      </w:pPr>
      <w:hyperlink w:anchor="_Toc153807951" w:history="1">
        <w:r w:rsidR="00B537DE" w:rsidRPr="00F05F30">
          <w:rPr>
            <w:rStyle w:val="Lienhypertexte"/>
            <w:rFonts w:eastAsia="Times New Roman"/>
            <w:noProof/>
          </w:rPr>
          <w:t>Introduction</w:t>
        </w:r>
        <w:r w:rsidR="00B537DE">
          <w:rPr>
            <w:noProof/>
            <w:webHidden/>
          </w:rPr>
          <w:tab/>
        </w:r>
        <w:r w:rsidR="00B537DE">
          <w:rPr>
            <w:noProof/>
            <w:webHidden/>
          </w:rPr>
          <w:fldChar w:fldCharType="begin"/>
        </w:r>
        <w:r w:rsidR="00B537DE">
          <w:rPr>
            <w:noProof/>
            <w:webHidden/>
          </w:rPr>
          <w:instrText xml:space="preserve"> PAGEREF _Toc153807951 \h </w:instrText>
        </w:r>
        <w:r w:rsidR="00B537DE">
          <w:rPr>
            <w:noProof/>
            <w:webHidden/>
          </w:rPr>
        </w:r>
        <w:r w:rsidR="00B537DE">
          <w:rPr>
            <w:noProof/>
            <w:webHidden/>
          </w:rPr>
          <w:fldChar w:fldCharType="separate"/>
        </w:r>
        <w:r w:rsidR="00B537DE">
          <w:rPr>
            <w:noProof/>
            <w:webHidden/>
          </w:rPr>
          <w:t>5</w:t>
        </w:r>
        <w:r w:rsidR="00B537DE">
          <w:rPr>
            <w:noProof/>
            <w:webHidden/>
          </w:rPr>
          <w:fldChar w:fldCharType="end"/>
        </w:r>
      </w:hyperlink>
    </w:p>
    <w:p w14:paraId="491A6636" w14:textId="77777777" w:rsidR="00B537DE" w:rsidRDefault="00000000">
      <w:pPr>
        <w:pStyle w:val="TM2"/>
        <w:tabs>
          <w:tab w:val="right" w:leader="dot" w:pos="9062"/>
        </w:tabs>
        <w:rPr>
          <w:rFonts w:eastAsiaTheme="minorEastAsia"/>
          <w:noProof/>
          <w:lang w:eastAsia="fr-FR"/>
        </w:rPr>
      </w:pPr>
      <w:hyperlink w:anchor="_Toc153807952" w:history="1">
        <w:r w:rsidR="00B537DE" w:rsidRPr="00F05F30">
          <w:rPr>
            <w:rStyle w:val="Lienhypertexte"/>
            <w:rFonts w:eastAsia="Times New Roman"/>
            <w:noProof/>
          </w:rPr>
          <w:t>1-Le dessalement dans le monde</w:t>
        </w:r>
        <w:r w:rsidR="00B537DE">
          <w:rPr>
            <w:noProof/>
            <w:webHidden/>
          </w:rPr>
          <w:tab/>
        </w:r>
        <w:r w:rsidR="00B537DE">
          <w:rPr>
            <w:noProof/>
            <w:webHidden/>
          </w:rPr>
          <w:fldChar w:fldCharType="begin"/>
        </w:r>
        <w:r w:rsidR="00B537DE">
          <w:rPr>
            <w:noProof/>
            <w:webHidden/>
          </w:rPr>
          <w:instrText xml:space="preserve"> PAGEREF _Toc153807952 \h </w:instrText>
        </w:r>
        <w:r w:rsidR="00B537DE">
          <w:rPr>
            <w:noProof/>
            <w:webHidden/>
          </w:rPr>
        </w:r>
        <w:r w:rsidR="00B537DE">
          <w:rPr>
            <w:noProof/>
            <w:webHidden/>
          </w:rPr>
          <w:fldChar w:fldCharType="separate"/>
        </w:r>
        <w:r w:rsidR="00B537DE">
          <w:rPr>
            <w:noProof/>
            <w:webHidden/>
          </w:rPr>
          <w:t>7</w:t>
        </w:r>
        <w:r w:rsidR="00B537DE">
          <w:rPr>
            <w:noProof/>
            <w:webHidden/>
          </w:rPr>
          <w:fldChar w:fldCharType="end"/>
        </w:r>
      </w:hyperlink>
    </w:p>
    <w:p w14:paraId="14D00AA0" w14:textId="77777777" w:rsidR="00B537DE" w:rsidRDefault="00000000">
      <w:pPr>
        <w:pStyle w:val="TM2"/>
        <w:tabs>
          <w:tab w:val="right" w:leader="dot" w:pos="9062"/>
        </w:tabs>
        <w:rPr>
          <w:rFonts w:eastAsiaTheme="minorEastAsia"/>
          <w:noProof/>
          <w:lang w:eastAsia="fr-FR"/>
        </w:rPr>
      </w:pPr>
      <w:hyperlink w:anchor="_Toc153807953" w:history="1">
        <w:r w:rsidR="00B537DE" w:rsidRPr="00F05F30">
          <w:rPr>
            <w:rStyle w:val="Lienhypertexte"/>
            <w:rFonts w:eastAsia="Times New Roman"/>
            <w:noProof/>
          </w:rPr>
          <w:t>2-Les différentes techniques de dessalement</w:t>
        </w:r>
        <w:r w:rsidR="00B537DE">
          <w:rPr>
            <w:noProof/>
            <w:webHidden/>
          </w:rPr>
          <w:tab/>
        </w:r>
        <w:r w:rsidR="00B537DE">
          <w:rPr>
            <w:noProof/>
            <w:webHidden/>
          </w:rPr>
          <w:fldChar w:fldCharType="begin"/>
        </w:r>
        <w:r w:rsidR="00B537DE">
          <w:rPr>
            <w:noProof/>
            <w:webHidden/>
          </w:rPr>
          <w:instrText xml:space="preserve"> PAGEREF _Toc153807953 \h </w:instrText>
        </w:r>
        <w:r w:rsidR="00B537DE">
          <w:rPr>
            <w:noProof/>
            <w:webHidden/>
          </w:rPr>
        </w:r>
        <w:r w:rsidR="00B537DE">
          <w:rPr>
            <w:noProof/>
            <w:webHidden/>
          </w:rPr>
          <w:fldChar w:fldCharType="separate"/>
        </w:r>
        <w:r w:rsidR="00B537DE">
          <w:rPr>
            <w:noProof/>
            <w:webHidden/>
          </w:rPr>
          <w:t>8</w:t>
        </w:r>
        <w:r w:rsidR="00B537DE">
          <w:rPr>
            <w:noProof/>
            <w:webHidden/>
          </w:rPr>
          <w:fldChar w:fldCharType="end"/>
        </w:r>
      </w:hyperlink>
    </w:p>
    <w:p w14:paraId="0C3449E9" w14:textId="77777777" w:rsidR="00B537DE" w:rsidRDefault="00000000">
      <w:pPr>
        <w:pStyle w:val="TM2"/>
        <w:tabs>
          <w:tab w:val="right" w:leader="dot" w:pos="9062"/>
        </w:tabs>
        <w:rPr>
          <w:rFonts w:eastAsiaTheme="minorEastAsia"/>
          <w:noProof/>
          <w:lang w:eastAsia="fr-FR"/>
        </w:rPr>
      </w:pPr>
      <w:hyperlink w:anchor="_Toc153807954" w:history="1">
        <w:r w:rsidR="00B537DE" w:rsidRPr="00F05F30">
          <w:rPr>
            <w:rStyle w:val="Lienhypertexte"/>
            <w:rFonts w:eastAsia="Times New Roman"/>
            <w:noProof/>
          </w:rPr>
          <w:t>3- Etat des lieux au Maroc</w:t>
        </w:r>
        <w:r w:rsidR="00B537DE">
          <w:rPr>
            <w:noProof/>
            <w:webHidden/>
          </w:rPr>
          <w:tab/>
        </w:r>
        <w:r w:rsidR="00B537DE">
          <w:rPr>
            <w:noProof/>
            <w:webHidden/>
          </w:rPr>
          <w:fldChar w:fldCharType="begin"/>
        </w:r>
        <w:r w:rsidR="00B537DE">
          <w:rPr>
            <w:noProof/>
            <w:webHidden/>
          </w:rPr>
          <w:instrText xml:space="preserve"> PAGEREF _Toc153807954 \h </w:instrText>
        </w:r>
        <w:r w:rsidR="00B537DE">
          <w:rPr>
            <w:noProof/>
            <w:webHidden/>
          </w:rPr>
        </w:r>
        <w:r w:rsidR="00B537DE">
          <w:rPr>
            <w:noProof/>
            <w:webHidden/>
          </w:rPr>
          <w:fldChar w:fldCharType="separate"/>
        </w:r>
        <w:r w:rsidR="00B537DE">
          <w:rPr>
            <w:noProof/>
            <w:webHidden/>
          </w:rPr>
          <w:t>10</w:t>
        </w:r>
        <w:r w:rsidR="00B537DE">
          <w:rPr>
            <w:noProof/>
            <w:webHidden/>
          </w:rPr>
          <w:fldChar w:fldCharType="end"/>
        </w:r>
      </w:hyperlink>
    </w:p>
    <w:p w14:paraId="4D042272" w14:textId="77777777" w:rsidR="00B537DE" w:rsidRDefault="00000000">
      <w:pPr>
        <w:pStyle w:val="TM2"/>
        <w:tabs>
          <w:tab w:val="right" w:leader="dot" w:pos="9062"/>
        </w:tabs>
        <w:rPr>
          <w:rFonts w:eastAsiaTheme="minorEastAsia"/>
          <w:noProof/>
          <w:lang w:eastAsia="fr-FR"/>
        </w:rPr>
      </w:pPr>
      <w:hyperlink w:anchor="_Toc153807955" w:history="1">
        <w:r w:rsidR="00B537DE" w:rsidRPr="00F05F30">
          <w:rPr>
            <w:rStyle w:val="Lienhypertexte"/>
            <w:rFonts w:eastAsia="Times New Roman"/>
            <w:noProof/>
          </w:rPr>
          <w:t>4-Impacts environnementaux des activités de dessalement</w:t>
        </w:r>
        <w:r w:rsidR="00B537DE">
          <w:rPr>
            <w:noProof/>
            <w:webHidden/>
          </w:rPr>
          <w:tab/>
        </w:r>
        <w:r w:rsidR="00B537DE">
          <w:rPr>
            <w:noProof/>
            <w:webHidden/>
          </w:rPr>
          <w:fldChar w:fldCharType="begin"/>
        </w:r>
        <w:r w:rsidR="00B537DE">
          <w:rPr>
            <w:noProof/>
            <w:webHidden/>
          </w:rPr>
          <w:instrText xml:space="preserve"> PAGEREF _Toc153807955 \h </w:instrText>
        </w:r>
        <w:r w:rsidR="00B537DE">
          <w:rPr>
            <w:noProof/>
            <w:webHidden/>
          </w:rPr>
        </w:r>
        <w:r w:rsidR="00B537DE">
          <w:rPr>
            <w:noProof/>
            <w:webHidden/>
          </w:rPr>
          <w:fldChar w:fldCharType="separate"/>
        </w:r>
        <w:r w:rsidR="00B537DE">
          <w:rPr>
            <w:noProof/>
            <w:webHidden/>
          </w:rPr>
          <w:t>13</w:t>
        </w:r>
        <w:r w:rsidR="00B537DE">
          <w:rPr>
            <w:noProof/>
            <w:webHidden/>
          </w:rPr>
          <w:fldChar w:fldCharType="end"/>
        </w:r>
      </w:hyperlink>
    </w:p>
    <w:p w14:paraId="32AA4F19" w14:textId="77777777" w:rsidR="00B537DE" w:rsidRDefault="00000000">
      <w:pPr>
        <w:pStyle w:val="TM3"/>
        <w:tabs>
          <w:tab w:val="right" w:leader="dot" w:pos="9062"/>
        </w:tabs>
        <w:rPr>
          <w:rFonts w:eastAsiaTheme="minorEastAsia"/>
          <w:noProof/>
          <w:lang w:eastAsia="fr-FR"/>
        </w:rPr>
      </w:pPr>
      <w:hyperlink w:anchor="_Toc153807956" w:history="1">
        <w:r w:rsidR="00B537DE" w:rsidRPr="00F05F30">
          <w:rPr>
            <w:rStyle w:val="Lienhypertexte"/>
            <w:rFonts w:eastAsia="Times New Roman"/>
            <w:noProof/>
          </w:rPr>
          <w:t>4-1 Impacts liés au prélèvement d’eau d’alimentation</w:t>
        </w:r>
        <w:r w:rsidR="00B537DE">
          <w:rPr>
            <w:noProof/>
            <w:webHidden/>
          </w:rPr>
          <w:tab/>
        </w:r>
        <w:r w:rsidR="00B537DE">
          <w:rPr>
            <w:noProof/>
            <w:webHidden/>
          </w:rPr>
          <w:fldChar w:fldCharType="begin"/>
        </w:r>
        <w:r w:rsidR="00B537DE">
          <w:rPr>
            <w:noProof/>
            <w:webHidden/>
          </w:rPr>
          <w:instrText xml:space="preserve"> PAGEREF _Toc153807956 \h </w:instrText>
        </w:r>
        <w:r w:rsidR="00B537DE">
          <w:rPr>
            <w:noProof/>
            <w:webHidden/>
          </w:rPr>
        </w:r>
        <w:r w:rsidR="00B537DE">
          <w:rPr>
            <w:noProof/>
            <w:webHidden/>
          </w:rPr>
          <w:fldChar w:fldCharType="separate"/>
        </w:r>
        <w:r w:rsidR="00B537DE">
          <w:rPr>
            <w:noProof/>
            <w:webHidden/>
          </w:rPr>
          <w:t>13</w:t>
        </w:r>
        <w:r w:rsidR="00B537DE">
          <w:rPr>
            <w:noProof/>
            <w:webHidden/>
          </w:rPr>
          <w:fldChar w:fldCharType="end"/>
        </w:r>
      </w:hyperlink>
    </w:p>
    <w:p w14:paraId="4AA94A33" w14:textId="77777777" w:rsidR="00B537DE" w:rsidRDefault="00000000">
      <w:pPr>
        <w:pStyle w:val="TM3"/>
        <w:tabs>
          <w:tab w:val="right" w:leader="dot" w:pos="9062"/>
        </w:tabs>
        <w:rPr>
          <w:rFonts w:eastAsiaTheme="minorEastAsia"/>
          <w:noProof/>
          <w:lang w:eastAsia="fr-FR"/>
        </w:rPr>
      </w:pPr>
      <w:hyperlink w:anchor="_Toc153807957" w:history="1">
        <w:r w:rsidR="00B537DE" w:rsidRPr="00F05F30">
          <w:rPr>
            <w:rStyle w:val="Lienhypertexte"/>
            <w:rFonts w:eastAsia="Times New Roman"/>
            <w:noProof/>
          </w:rPr>
          <w:t>4-2 Impacts liés au rejet de saumures</w:t>
        </w:r>
        <w:r w:rsidR="00B537DE">
          <w:rPr>
            <w:noProof/>
            <w:webHidden/>
          </w:rPr>
          <w:tab/>
        </w:r>
        <w:r w:rsidR="00B537DE">
          <w:rPr>
            <w:noProof/>
            <w:webHidden/>
          </w:rPr>
          <w:fldChar w:fldCharType="begin"/>
        </w:r>
        <w:r w:rsidR="00B537DE">
          <w:rPr>
            <w:noProof/>
            <w:webHidden/>
          </w:rPr>
          <w:instrText xml:space="preserve"> PAGEREF _Toc153807957 \h </w:instrText>
        </w:r>
        <w:r w:rsidR="00B537DE">
          <w:rPr>
            <w:noProof/>
            <w:webHidden/>
          </w:rPr>
        </w:r>
        <w:r w:rsidR="00B537DE">
          <w:rPr>
            <w:noProof/>
            <w:webHidden/>
          </w:rPr>
          <w:fldChar w:fldCharType="separate"/>
        </w:r>
        <w:r w:rsidR="00B537DE">
          <w:rPr>
            <w:noProof/>
            <w:webHidden/>
          </w:rPr>
          <w:t>14</w:t>
        </w:r>
        <w:r w:rsidR="00B537DE">
          <w:rPr>
            <w:noProof/>
            <w:webHidden/>
          </w:rPr>
          <w:fldChar w:fldCharType="end"/>
        </w:r>
      </w:hyperlink>
    </w:p>
    <w:p w14:paraId="5B905161" w14:textId="77777777" w:rsidR="00B537DE" w:rsidRDefault="00000000">
      <w:pPr>
        <w:pStyle w:val="TM2"/>
        <w:tabs>
          <w:tab w:val="right" w:leader="dot" w:pos="9062"/>
        </w:tabs>
        <w:rPr>
          <w:rFonts w:eastAsiaTheme="minorEastAsia"/>
          <w:noProof/>
          <w:lang w:eastAsia="fr-FR"/>
        </w:rPr>
      </w:pPr>
      <w:hyperlink w:anchor="_Toc153807958" w:history="1">
        <w:r w:rsidR="00B537DE" w:rsidRPr="00F05F30">
          <w:rPr>
            <w:rStyle w:val="Lienhypertexte"/>
            <w:noProof/>
          </w:rPr>
          <w:t>5- Cas d’étude de la qualité des eaux au large de la station de dessalement de Chtouka Ait Baha dans la région d’Agadir</w:t>
        </w:r>
        <w:r w:rsidR="00B537DE">
          <w:rPr>
            <w:noProof/>
            <w:webHidden/>
          </w:rPr>
          <w:tab/>
        </w:r>
        <w:r w:rsidR="00B537DE">
          <w:rPr>
            <w:noProof/>
            <w:webHidden/>
          </w:rPr>
          <w:fldChar w:fldCharType="begin"/>
        </w:r>
        <w:r w:rsidR="00B537DE">
          <w:rPr>
            <w:noProof/>
            <w:webHidden/>
          </w:rPr>
          <w:instrText xml:space="preserve"> PAGEREF _Toc153807958 \h </w:instrText>
        </w:r>
        <w:r w:rsidR="00B537DE">
          <w:rPr>
            <w:noProof/>
            <w:webHidden/>
          </w:rPr>
        </w:r>
        <w:r w:rsidR="00B537DE">
          <w:rPr>
            <w:noProof/>
            <w:webHidden/>
          </w:rPr>
          <w:fldChar w:fldCharType="separate"/>
        </w:r>
        <w:r w:rsidR="00B537DE">
          <w:rPr>
            <w:noProof/>
            <w:webHidden/>
          </w:rPr>
          <w:t>15</w:t>
        </w:r>
        <w:r w:rsidR="00B537DE">
          <w:rPr>
            <w:noProof/>
            <w:webHidden/>
          </w:rPr>
          <w:fldChar w:fldCharType="end"/>
        </w:r>
      </w:hyperlink>
    </w:p>
    <w:p w14:paraId="4A8EE1AF" w14:textId="77777777" w:rsidR="00B537DE" w:rsidRDefault="00000000">
      <w:pPr>
        <w:pStyle w:val="TM3"/>
        <w:tabs>
          <w:tab w:val="right" w:leader="dot" w:pos="9062"/>
        </w:tabs>
        <w:rPr>
          <w:rFonts w:eastAsiaTheme="minorEastAsia"/>
          <w:noProof/>
          <w:lang w:eastAsia="fr-FR"/>
        </w:rPr>
      </w:pPr>
      <w:hyperlink w:anchor="_Toc153807959" w:history="1">
        <w:r w:rsidR="00B537DE" w:rsidRPr="00F05F30">
          <w:rPr>
            <w:rStyle w:val="Lienhypertexte"/>
            <w:rFonts w:eastAsia="Times New Roman"/>
            <w:noProof/>
          </w:rPr>
          <w:t>5-1 Localisation de la zone d’étude et réseau de prospection</w:t>
        </w:r>
        <w:r w:rsidR="00B537DE">
          <w:rPr>
            <w:noProof/>
            <w:webHidden/>
          </w:rPr>
          <w:tab/>
        </w:r>
        <w:r w:rsidR="00B537DE">
          <w:rPr>
            <w:noProof/>
            <w:webHidden/>
          </w:rPr>
          <w:fldChar w:fldCharType="begin"/>
        </w:r>
        <w:r w:rsidR="00B537DE">
          <w:rPr>
            <w:noProof/>
            <w:webHidden/>
          </w:rPr>
          <w:instrText xml:space="preserve"> PAGEREF _Toc153807959 \h </w:instrText>
        </w:r>
        <w:r w:rsidR="00B537DE">
          <w:rPr>
            <w:noProof/>
            <w:webHidden/>
          </w:rPr>
        </w:r>
        <w:r w:rsidR="00B537DE">
          <w:rPr>
            <w:noProof/>
            <w:webHidden/>
          </w:rPr>
          <w:fldChar w:fldCharType="separate"/>
        </w:r>
        <w:r w:rsidR="00B537DE">
          <w:rPr>
            <w:noProof/>
            <w:webHidden/>
          </w:rPr>
          <w:t>15</w:t>
        </w:r>
        <w:r w:rsidR="00B537DE">
          <w:rPr>
            <w:noProof/>
            <w:webHidden/>
          </w:rPr>
          <w:fldChar w:fldCharType="end"/>
        </w:r>
      </w:hyperlink>
    </w:p>
    <w:p w14:paraId="6674E28B" w14:textId="77777777" w:rsidR="00B537DE" w:rsidRDefault="00000000">
      <w:pPr>
        <w:pStyle w:val="TM3"/>
        <w:tabs>
          <w:tab w:val="right" w:leader="dot" w:pos="9062"/>
        </w:tabs>
        <w:rPr>
          <w:rFonts w:eastAsiaTheme="minorEastAsia"/>
          <w:noProof/>
          <w:lang w:eastAsia="fr-FR"/>
        </w:rPr>
      </w:pPr>
      <w:hyperlink w:anchor="_Toc153807960" w:history="1">
        <w:r w:rsidR="00B537DE" w:rsidRPr="00F05F30">
          <w:rPr>
            <w:rStyle w:val="Lienhypertexte"/>
            <w:rFonts w:eastAsia="Times New Roman"/>
            <w:noProof/>
          </w:rPr>
          <w:t>5-2 Caractérisation physico-chimique de la colonne d’eau</w:t>
        </w:r>
        <w:r w:rsidR="00B537DE">
          <w:rPr>
            <w:noProof/>
            <w:webHidden/>
          </w:rPr>
          <w:tab/>
        </w:r>
        <w:r w:rsidR="00B537DE">
          <w:rPr>
            <w:noProof/>
            <w:webHidden/>
          </w:rPr>
          <w:fldChar w:fldCharType="begin"/>
        </w:r>
        <w:r w:rsidR="00B537DE">
          <w:rPr>
            <w:noProof/>
            <w:webHidden/>
          </w:rPr>
          <w:instrText xml:space="preserve"> PAGEREF _Toc153807960 \h </w:instrText>
        </w:r>
        <w:r w:rsidR="00B537DE">
          <w:rPr>
            <w:noProof/>
            <w:webHidden/>
          </w:rPr>
        </w:r>
        <w:r w:rsidR="00B537DE">
          <w:rPr>
            <w:noProof/>
            <w:webHidden/>
          </w:rPr>
          <w:fldChar w:fldCharType="separate"/>
        </w:r>
        <w:r w:rsidR="00B537DE">
          <w:rPr>
            <w:noProof/>
            <w:webHidden/>
          </w:rPr>
          <w:t>16</w:t>
        </w:r>
        <w:r w:rsidR="00B537DE">
          <w:rPr>
            <w:noProof/>
            <w:webHidden/>
          </w:rPr>
          <w:fldChar w:fldCharType="end"/>
        </w:r>
      </w:hyperlink>
    </w:p>
    <w:p w14:paraId="2D23E4E2" w14:textId="77777777" w:rsidR="00B537DE" w:rsidRDefault="00000000">
      <w:pPr>
        <w:pStyle w:val="TM3"/>
        <w:tabs>
          <w:tab w:val="right" w:leader="dot" w:pos="9062"/>
        </w:tabs>
        <w:rPr>
          <w:rFonts w:eastAsiaTheme="minorEastAsia"/>
          <w:noProof/>
          <w:lang w:eastAsia="fr-FR"/>
        </w:rPr>
      </w:pPr>
      <w:hyperlink w:anchor="_Toc153807961" w:history="1">
        <w:r w:rsidR="00B537DE" w:rsidRPr="00F05F30">
          <w:rPr>
            <w:rStyle w:val="Lienhypertexte"/>
            <w:rFonts w:eastAsia="Times New Roman"/>
            <w:noProof/>
          </w:rPr>
          <w:t>5-3 Caractérisation des nutriments et du plancton</w:t>
        </w:r>
        <w:r w:rsidR="00B537DE">
          <w:rPr>
            <w:noProof/>
            <w:webHidden/>
          </w:rPr>
          <w:tab/>
        </w:r>
        <w:r w:rsidR="00B537DE">
          <w:rPr>
            <w:noProof/>
            <w:webHidden/>
          </w:rPr>
          <w:fldChar w:fldCharType="begin"/>
        </w:r>
        <w:r w:rsidR="00B537DE">
          <w:rPr>
            <w:noProof/>
            <w:webHidden/>
          </w:rPr>
          <w:instrText xml:space="preserve"> PAGEREF _Toc153807961 \h </w:instrText>
        </w:r>
        <w:r w:rsidR="00B537DE">
          <w:rPr>
            <w:noProof/>
            <w:webHidden/>
          </w:rPr>
        </w:r>
        <w:r w:rsidR="00B537DE">
          <w:rPr>
            <w:noProof/>
            <w:webHidden/>
          </w:rPr>
          <w:fldChar w:fldCharType="separate"/>
        </w:r>
        <w:r w:rsidR="00B537DE">
          <w:rPr>
            <w:noProof/>
            <w:webHidden/>
          </w:rPr>
          <w:t>18</w:t>
        </w:r>
        <w:r w:rsidR="00B537DE">
          <w:rPr>
            <w:noProof/>
            <w:webHidden/>
          </w:rPr>
          <w:fldChar w:fldCharType="end"/>
        </w:r>
      </w:hyperlink>
    </w:p>
    <w:p w14:paraId="55108BA4" w14:textId="77777777" w:rsidR="00B537DE" w:rsidRDefault="00000000">
      <w:pPr>
        <w:pStyle w:val="TM3"/>
        <w:tabs>
          <w:tab w:val="right" w:leader="dot" w:pos="9062"/>
        </w:tabs>
        <w:rPr>
          <w:rFonts w:eastAsiaTheme="minorEastAsia"/>
          <w:noProof/>
          <w:lang w:eastAsia="fr-FR"/>
        </w:rPr>
      </w:pPr>
      <w:hyperlink w:anchor="_Toc153807962" w:history="1">
        <w:r w:rsidR="00B537DE" w:rsidRPr="00F05F30">
          <w:rPr>
            <w:rStyle w:val="Lienhypertexte"/>
            <w:rFonts w:eastAsia="Times New Roman"/>
            <w:noProof/>
          </w:rPr>
          <w:t>5-</w:t>
        </w:r>
        <w:r w:rsidR="00F703F1">
          <w:rPr>
            <w:rStyle w:val="Lienhypertexte"/>
            <w:rFonts w:eastAsia="Times New Roman"/>
            <w:noProof/>
          </w:rPr>
          <w:t>4</w:t>
        </w:r>
        <w:r w:rsidR="00B537DE" w:rsidRPr="00F05F30">
          <w:rPr>
            <w:rStyle w:val="Lienhypertexte"/>
            <w:rFonts w:eastAsia="Times New Roman"/>
            <w:noProof/>
          </w:rPr>
          <w:t xml:space="preserve"> Caractérisation de la contamination par les métaux lourds du compartiment sédimentaire de la zone d’étude.</w:t>
        </w:r>
        <w:r w:rsidR="00B537DE">
          <w:rPr>
            <w:noProof/>
            <w:webHidden/>
          </w:rPr>
          <w:tab/>
        </w:r>
        <w:r w:rsidR="00B537DE">
          <w:rPr>
            <w:noProof/>
            <w:webHidden/>
          </w:rPr>
          <w:fldChar w:fldCharType="begin"/>
        </w:r>
        <w:r w:rsidR="00B537DE">
          <w:rPr>
            <w:noProof/>
            <w:webHidden/>
          </w:rPr>
          <w:instrText xml:space="preserve"> PAGEREF _Toc153807962 \h </w:instrText>
        </w:r>
        <w:r w:rsidR="00B537DE">
          <w:rPr>
            <w:noProof/>
            <w:webHidden/>
          </w:rPr>
        </w:r>
        <w:r w:rsidR="00B537DE">
          <w:rPr>
            <w:noProof/>
            <w:webHidden/>
          </w:rPr>
          <w:fldChar w:fldCharType="separate"/>
        </w:r>
        <w:r w:rsidR="00B537DE">
          <w:rPr>
            <w:noProof/>
            <w:webHidden/>
          </w:rPr>
          <w:t>18</w:t>
        </w:r>
        <w:r w:rsidR="00B537DE">
          <w:rPr>
            <w:noProof/>
            <w:webHidden/>
          </w:rPr>
          <w:fldChar w:fldCharType="end"/>
        </w:r>
      </w:hyperlink>
    </w:p>
    <w:p w14:paraId="76C9EEBD" w14:textId="44721819" w:rsidR="00B537DE" w:rsidRDefault="00000000">
      <w:pPr>
        <w:pStyle w:val="TM3"/>
        <w:tabs>
          <w:tab w:val="right" w:leader="dot" w:pos="9062"/>
        </w:tabs>
        <w:rPr>
          <w:rFonts w:eastAsiaTheme="minorEastAsia"/>
          <w:noProof/>
          <w:lang w:eastAsia="fr-FR"/>
        </w:rPr>
      </w:pPr>
      <w:hyperlink w:anchor="_Toc153807963" w:history="1">
        <w:r w:rsidR="00B537DE" w:rsidRPr="00F05F30">
          <w:rPr>
            <w:rStyle w:val="Lienhypertexte"/>
            <w:rFonts w:eastAsia="Times New Roman"/>
            <w:noProof/>
          </w:rPr>
          <w:t>5-</w:t>
        </w:r>
        <w:r w:rsidR="004054E0">
          <w:rPr>
            <w:rStyle w:val="Lienhypertexte"/>
            <w:rFonts w:eastAsia="Times New Roman"/>
            <w:noProof/>
          </w:rPr>
          <w:t>5</w:t>
        </w:r>
        <w:r w:rsidR="00B537DE" w:rsidRPr="00F05F30">
          <w:rPr>
            <w:rStyle w:val="Lienhypertexte"/>
            <w:rFonts w:eastAsia="Times New Roman"/>
            <w:noProof/>
          </w:rPr>
          <w:t xml:space="preserve"> Caractérisation de l’i</w:t>
        </w:r>
        <w:r w:rsidR="00B537DE" w:rsidRPr="00F05F30">
          <w:rPr>
            <w:rStyle w:val="Lienhypertexte"/>
            <w:rFonts w:eastAsia="Times New Roman"/>
            <w:noProof/>
          </w:rPr>
          <w:t>m</w:t>
        </w:r>
        <w:r w:rsidR="00B537DE" w:rsidRPr="00F05F30">
          <w:rPr>
            <w:rStyle w:val="Lienhypertexte"/>
            <w:rFonts w:eastAsia="Times New Roman"/>
            <w:noProof/>
          </w:rPr>
          <w:t>pact écotoxicologique du compartiment sédimentaire prélevé aux niveau des stations du réseau</w:t>
        </w:r>
        <w:r w:rsidR="00B537DE">
          <w:rPr>
            <w:noProof/>
            <w:webHidden/>
          </w:rPr>
          <w:tab/>
        </w:r>
        <w:r w:rsidR="00B537DE">
          <w:rPr>
            <w:noProof/>
            <w:webHidden/>
          </w:rPr>
          <w:fldChar w:fldCharType="begin"/>
        </w:r>
        <w:r w:rsidR="00B537DE">
          <w:rPr>
            <w:noProof/>
            <w:webHidden/>
          </w:rPr>
          <w:instrText xml:space="preserve"> PAGEREF _Toc153807963 \h </w:instrText>
        </w:r>
        <w:r w:rsidR="00B537DE">
          <w:rPr>
            <w:noProof/>
            <w:webHidden/>
          </w:rPr>
        </w:r>
        <w:r w:rsidR="00B537DE">
          <w:rPr>
            <w:noProof/>
            <w:webHidden/>
          </w:rPr>
          <w:fldChar w:fldCharType="separate"/>
        </w:r>
        <w:r w:rsidR="00B537DE">
          <w:rPr>
            <w:noProof/>
            <w:webHidden/>
          </w:rPr>
          <w:t>19</w:t>
        </w:r>
        <w:r w:rsidR="00B537DE">
          <w:rPr>
            <w:noProof/>
            <w:webHidden/>
          </w:rPr>
          <w:fldChar w:fldCharType="end"/>
        </w:r>
      </w:hyperlink>
    </w:p>
    <w:p w14:paraId="3BD8B289" w14:textId="6FC0F2D0" w:rsidR="00B537DE" w:rsidRDefault="00000000" w:rsidP="004054E0">
      <w:pPr>
        <w:pStyle w:val="TM2"/>
        <w:tabs>
          <w:tab w:val="right" w:leader="dot" w:pos="9062"/>
        </w:tabs>
        <w:ind w:left="0"/>
        <w:rPr>
          <w:rFonts w:eastAsiaTheme="minorEastAsia"/>
          <w:noProof/>
          <w:lang w:eastAsia="fr-FR"/>
        </w:rPr>
      </w:pPr>
      <w:hyperlink w:anchor="_Toc153807964" w:history="1">
        <w:r w:rsidR="00B537DE" w:rsidRPr="00F05F30">
          <w:rPr>
            <w:rStyle w:val="Lienhypertexte"/>
            <w:rFonts w:eastAsia="Times New Roman"/>
            <w:noProof/>
          </w:rPr>
          <w:t>Conclusion sur le dessalement</w:t>
        </w:r>
        <w:r w:rsidR="00B537DE">
          <w:rPr>
            <w:noProof/>
            <w:webHidden/>
          </w:rPr>
          <w:tab/>
        </w:r>
        <w:r w:rsidR="00B537DE">
          <w:rPr>
            <w:noProof/>
            <w:webHidden/>
          </w:rPr>
          <w:fldChar w:fldCharType="begin"/>
        </w:r>
        <w:r w:rsidR="00B537DE">
          <w:rPr>
            <w:noProof/>
            <w:webHidden/>
          </w:rPr>
          <w:instrText xml:space="preserve"> PAGEREF _Toc153807964 \h </w:instrText>
        </w:r>
        <w:r w:rsidR="00B537DE">
          <w:rPr>
            <w:noProof/>
            <w:webHidden/>
          </w:rPr>
        </w:r>
        <w:r w:rsidR="00B537DE">
          <w:rPr>
            <w:noProof/>
            <w:webHidden/>
          </w:rPr>
          <w:fldChar w:fldCharType="separate"/>
        </w:r>
        <w:r w:rsidR="00B537DE">
          <w:rPr>
            <w:noProof/>
            <w:webHidden/>
          </w:rPr>
          <w:t>21</w:t>
        </w:r>
        <w:r w:rsidR="00B537DE">
          <w:rPr>
            <w:noProof/>
            <w:webHidden/>
          </w:rPr>
          <w:fldChar w:fldCharType="end"/>
        </w:r>
      </w:hyperlink>
    </w:p>
    <w:p w14:paraId="0345FE93" w14:textId="02B2488F" w:rsidR="00B537DE" w:rsidRDefault="00000000" w:rsidP="004054E0">
      <w:pPr>
        <w:pStyle w:val="TM2"/>
        <w:tabs>
          <w:tab w:val="right" w:leader="dot" w:pos="9062"/>
        </w:tabs>
        <w:ind w:left="0"/>
        <w:rPr>
          <w:rFonts w:eastAsiaTheme="minorEastAsia"/>
          <w:noProof/>
          <w:lang w:eastAsia="fr-FR"/>
        </w:rPr>
      </w:pPr>
      <w:hyperlink w:anchor="_Toc153807965" w:history="1">
        <w:r w:rsidR="00B537DE" w:rsidRPr="00F05F30">
          <w:rPr>
            <w:rStyle w:val="Lienhypertexte"/>
            <w:rFonts w:eastAsia="Times New Roman"/>
            <w:noProof/>
          </w:rPr>
          <w:t>Références bibliographiques</w:t>
        </w:r>
        <w:r w:rsidR="00B537DE">
          <w:rPr>
            <w:noProof/>
            <w:webHidden/>
          </w:rPr>
          <w:tab/>
        </w:r>
        <w:r w:rsidR="00B537DE">
          <w:rPr>
            <w:noProof/>
            <w:webHidden/>
          </w:rPr>
          <w:fldChar w:fldCharType="begin"/>
        </w:r>
        <w:r w:rsidR="00B537DE">
          <w:rPr>
            <w:noProof/>
            <w:webHidden/>
          </w:rPr>
          <w:instrText xml:space="preserve"> PAGEREF _Toc153807965 \h </w:instrText>
        </w:r>
        <w:r w:rsidR="00B537DE">
          <w:rPr>
            <w:noProof/>
            <w:webHidden/>
          </w:rPr>
        </w:r>
        <w:r w:rsidR="00B537DE">
          <w:rPr>
            <w:noProof/>
            <w:webHidden/>
          </w:rPr>
          <w:fldChar w:fldCharType="separate"/>
        </w:r>
        <w:r w:rsidR="00B537DE">
          <w:rPr>
            <w:noProof/>
            <w:webHidden/>
          </w:rPr>
          <w:t>22</w:t>
        </w:r>
        <w:r w:rsidR="00B537DE">
          <w:rPr>
            <w:noProof/>
            <w:webHidden/>
          </w:rPr>
          <w:fldChar w:fldCharType="end"/>
        </w:r>
      </w:hyperlink>
    </w:p>
    <w:p w14:paraId="2F4407D9" w14:textId="77777777" w:rsidR="00EF6BF2" w:rsidRDefault="00EF6BF2" w:rsidP="00EF6BF2">
      <w:pPr>
        <w:pStyle w:val="Titre"/>
      </w:pPr>
      <w:r>
        <w:fldChar w:fldCharType="end"/>
      </w:r>
    </w:p>
    <w:p w14:paraId="5FEDDD62" w14:textId="77777777" w:rsidR="008C00DE" w:rsidRDefault="008C00DE" w:rsidP="008C00DE"/>
    <w:p w14:paraId="4352E95E" w14:textId="77777777" w:rsidR="008C00DE" w:rsidRDefault="008C00DE" w:rsidP="008C00DE"/>
    <w:p w14:paraId="5ECFA326" w14:textId="77777777" w:rsidR="008C00DE" w:rsidRDefault="008C00DE" w:rsidP="008C00DE"/>
    <w:p w14:paraId="5EB2C723" w14:textId="77777777" w:rsidR="008C00DE" w:rsidRDefault="008C00DE" w:rsidP="008C00DE"/>
    <w:p w14:paraId="0B8E7DDB" w14:textId="77777777" w:rsidR="008C00DE" w:rsidRDefault="008C00DE" w:rsidP="008C00DE"/>
    <w:p w14:paraId="747F02DD" w14:textId="77777777" w:rsidR="008C00DE" w:rsidRDefault="008C00DE" w:rsidP="008C00DE"/>
    <w:p w14:paraId="479DBCFD" w14:textId="77777777" w:rsidR="008C00DE" w:rsidRDefault="008C00DE" w:rsidP="008C00DE"/>
    <w:p w14:paraId="0968148C" w14:textId="77777777" w:rsidR="008C00DE" w:rsidRDefault="008C00DE" w:rsidP="008C00DE"/>
    <w:p w14:paraId="78E90224" w14:textId="77777777" w:rsidR="008C00DE" w:rsidRDefault="008C00DE" w:rsidP="008C00DE"/>
    <w:p w14:paraId="1E0423A1" w14:textId="77777777" w:rsidR="008C00DE" w:rsidRDefault="008C00DE" w:rsidP="008C00DE"/>
    <w:p w14:paraId="1FD79768" w14:textId="77777777" w:rsidR="008C00DE" w:rsidRDefault="008C00DE" w:rsidP="008C00DE"/>
    <w:p w14:paraId="2CD821F0" w14:textId="77777777" w:rsidR="008C00DE" w:rsidRDefault="008C00DE" w:rsidP="008C00DE"/>
    <w:p w14:paraId="7A9AADA7" w14:textId="77777777" w:rsidR="008C00DE" w:rsidRPr="00717726" w:rsidRDefault="008C00DE" w:rsidP="00E23691">
      <w:pPr>
        <w:pStyle w:val="Titre"/>
        <w:jc w:val="center"/>
        <w:rPr>
          <w:color w:val="2B348D"/>
          <w:sz w:val="32"/>
          <w:szCs w:val="72"/>
        </w:rPr>
      </w:pPr>
      <w:bookmarkStart w:id="1" w:name="_Toc153807949"/>
      <w:r w:rsidRPr="00717726">
        <w:rPr>
          <w:color w:val="2B348D"/>
          <w:sz w:val="32"/>
          <w:szCs w:val="72"/>
        </w:rPr>
        <w:t>Liste des Figures</w:t>
      </w:r>
      <w:bookmarkEnd w:id="1"/>
    </w:p>
    <w:p w14:paraId="1B04EC16" w14:textId="77777777" w:rsidR="00EF6BF2" w:rsidRDefault="00EF6BF2" w:rsidP="00EF6BF2">
      <w:pPr>
        <w:pStyle w:val="Titre"/>
      </w:pPr>
    </w:p>
    <w:p w14:paraId="26E1CAC1" w14:textId="77777777" w:rsidR="001F2013" w:rsidRDefault="008C00DE">
      <w:pPr>
        <w:pStyle w:val="Tabledesillustrations"/>
        <w:tabs>
          <w:tab w:val="right" w:leader="dot" w:pos="9062"/>
        </w:tabs>
        <w:rPr>
          <w:rFonts w:eastAsiaTheme="minorEastAsia"/>
          <w:noProof/>
          <w:lang w:eastAsia="fr-FR"/>
        </w:rPr>
      </w:pPr>
      <w:r>
        <w:fldChar w:fldCharType="begin"/>
      </w:r>
      <w:r>
        <w:instrText xml:space="preserve"> TOC \h \z \c "Figure" </w:instrText>
      </w:r>
      <w:r>
        <w:fldChar w:fldCharType="separate"/>
      </w:r>
      <w:hyperlink w:anchor="_Toc153184290" w:history="1">
        <w:r w:rsidR="001F2013" w:rsidRPr="00D67CAB">
          <w:rPr>
            <w:rStyle w:val="Lienhypertexte"/>
            <w:rFonts w:ascii="Times New Roman" w:hAnsi="Times New Roman" w:cs="Times New Roman"/>
            <w:b/>
            <w:noProof/>
            <w:lang w:val="en-US"/>
          </w:rPr>
          <w:t xml:space="preserve">Figure1. </w:t>
        </w:r>
        <w:r w:rsidR="001F2013" w:rsidRPr="00D67CAB">
          <w:rPr>
            <w:rStyle w:val="Lienhypertexte"/>
            <w:rFonts w:ascii="Times New Roman" w:hAnsi="Times New Roman" w:cs="Times New Roman"/>
            <w:noProof/>
          </w:rPr>
          <w:t>Nouvelle capacité de dessalement ajoutée chaque année dans le monde (1970-2020), par type de technologie GWI DesalData (2021).</w:t>
        </w:r>
        <w:r w:rsidR="001F2013">
          <w:rPr>
            <w:noProof/>
            <w:webHidden/>
          </w:rPr>
          <w:tab/>
        </w:r>
        <w:r w:rsidR="001F2013">
          <w:rPr>
            <w:noProof/>
            <w:webHidden/>
          </w:rPr>
          <w:fldChar w:fldCharType="begin"/>
        </w:r>
        <w:r w:rsidR="001F2013">
          <w:rPr>
            <w:noProof/>
            <w:webHidden/>
          </w:rPr>
          <w:instrText xml:space="preserve"> PAGEREF _Toc153184290 \h </w:instrText>
        </w:r>
        <w:r w:rsidR="001F2013">
          <w:rPr>
            <w:noProof/>
            <w:webHidden/>
          </w:rPr>
        </w:r>
        <w:r w:rsidR="001F2013">
          <w:rPr>
            <w:noProof/>
            <w:webHidden/>
          </w:rPr>
          <w:fldChar w:fldCharType="separate"/>
        </w:r>
        <w:r w:rsidR="001F2013">
          <w:rPr>
            <w:noProof/>
            <w:webHidden/>
          </w:rPr>
          <w:t>7</w:t>
        </w:r>
        <w:r w:rsidR="001F2013">
          <w:rPr>
            <w:noProof/>
            <w:webHidden/>
          </w:rPr>
          <w:fldChar w:fldCharType="end"/>
        </w:r>
      </w:hyperlink>
    </w:p>
    <w:p w14:paraId="3F2C21E2" w14:textId="77777777" w:rsidR="001F2013" w:rsidRDefault="00000000">
      <w:pPr>
        <w:pStyle w:val="Tabledesillustrations"/>
        <w:tabs>
          <w:tab w:val="right" w:leader="dot" w:pos="9062"/>
        </w:tabs>
        <w:rPr>
          <w:rFonts w:eastAsiaTheme="minorEastAsia"/>
          <w:noProof/>
          <w:lang w:eastAsia="fr-FR"/>
        </w:rPr>
      </w:pPr>
      <w:hyperlink w:anchor="_Toc153184291" w:history="1">
        <w:r w:rsidR="001F2013" w:rsidRPr="00D67CAB">
          <w:rPr>
            <w:rStyle w:val="Lienhypertexte"/>
            <w:rFonts w:ascii="Times New Roman" w:hAnsi="Times New Roman" w:cs="Times New Roman"/>
            <w:b/>
            <w:noProof/>
          </w:rPr>
          <w:t>Figure 2.</w:t>
        </w:r>
        <w:r w:rsidR="001F2013" w:rsidRPr="00D67CAB">
          <w:rPr>
            <w:rStyle w:val="Lienhypertexte"/>
            <w:rFonts w:ascii="Times New Roman" w:hAnsi="Times New Roman" w:cs="Times New Roman"/>
            <w:noProof/>
          </w:rPr>
          <w:t xml:space="preserve"> Répartition mondiale de la capacité de production d’eau dessalée et répartition mondiale de l’utilisation par secteur d’activité (d’après Jones et al., 2019).</w:t>
        </w:r>
        <w:r w:rsidR="001F2013">
          <w:rPr>
            <w:noProof/>
            <w:webHidden/>
          </w:rPr>
          <w:tab/>
        </w:r>
        <w:r w:rsidR="001F2013">
          <w:rPr>
            <w:noProof/>
            <w:webHidden/>
          </w:rPr>
          <w:fldChar w:fldCharType="begin"/>
        </w:r>
        <w:r w:rsidR="001F2013">
          <w:rPr>
            <w:noProof/>
            <w:webHidden/>
          </w:rPr>
          <w:instrText xml:space="preserve"> PAGEREF _Toc153184291 \h </w:instrText>
        </w:r>
        <w:r w:rsidR="001F2013">
          <w:rPr>
            <w:noProof/>
            <w:webHidden/>
          </w:rPr>
        </w:r>
        <w:r w:rsidR="001F2013">
          <w:rPr>
            <w:noProof/>
            <w:webHidden/>
          </w:rPr>
          <w:fldChar w:fldCharType="separate"/>
        </w:r>
        <w:r w:rsidR="001F2013">
          <w:rPr>
            <w:noProof/>
            <w:webHidden/>
          </w:rPr>
          <w:t>8</w:t>
        </w:r>
        <w:r w:rsidR="001F2013">
          <w:rPr>
            <w:noProof/>
            <w:webHidden/>
          </w:rPr>
          <w:fldChar w:fldCharType="end"/>
        </w:r>
      </w:hyperlink>
    </w:p>
    <w:p w14:paraId="1B1CB7CA" w14:textId="77777777" w:rsidR="001F2013" w:rsidRDefault="00000000">
      <w:pPr>
        <w:pStyle w:val="Tabledesillustrations"/>
        <w:tabs>
          <w:tab w:val="right" w:leader="dot" w:pos="9062"/>
        </w:tabs>
        <w:rPr>
          <w:rFonts w:eastAsiaTheme="minorEastAsia"/>
          <w:noProof/>
          <w:lang w:eastAsia="fr-FR"/>
        </w:rPr>
      </w:pPr>
      <w:hyperlink w:anchor="_Toc153184292" w:history="1">
        <w:r w:rsidR="001F2013" w:rsidRPr="00D67CAB">
          <w:rPr>
            <w:rStyle w:val="Lienhypertexte"/>
            <w:rFonts w:ascii="Times New Roman" w:hAnsi="Times New Roman" w:cs="Times New Roman"/>
            <w:b/>
            <w:noProof/>
          </w:rPr>
          <w:t>Figure 3.</w:t>
        </w:r>
        <w:r w:rsidR="001F2013" w:rsidRPr="00D67CAB">
          <w:rPr>
            <w:rStyle w:val="Lienhypertexte"/>
            <w:rFonts w:ascii="Times New Roman" w:hAnsi="Times New Roman" w:cs="Times New Roman"/>
            <w:noProof/>
          </w:rPr>
          <w:t xml:space="preserve"> Principaux projet de désalinisation et de déminéralisation au Maroc (données ONEE 2022)</w:t>
        </w:r>
        <w:r w:rsidR="001F2013">
          <w:rPr>
            <w:noProof/>
            <w:webHidden/>
          </w:rPr>
          <w:tab/>
        </w:r>
        <w:r w:rsidR="001F2013">
          <w:rPr>
            <w:noProof/>
            <w:webHidden/>
          </w:rPr>
          <w:fldChar w:fldCharType="begin"/>
        </w:r>
        <w:r w:rsidR="001F2013">
          <w:rPr>
            <w:noProof/>
            <w:webHidden/>
          </w:rPr>
          <w:instrText xml:space="preserve"> PAGEREF _Toc153184292 \h </w:instrText>
        </w:r>
        <w:r w:rsidR="001F2013">
          <w:rPr>
            <w:noProof/>
            <w:webHidden/>
          </w:rPr>
        </w:r>
        <w:r w:rsidR="001F2013">
          <w:rPr>
            <w:noProof/>
            <w:webHidden/>
          </w:rPr>
          <w:fldChar w:fldCharType="separate"/>
        </w:r>
        <w:r w:rsidR="001F2013">
          <w:rPr>
            <w:noProof/>
            <w:webHidden/>
          </w:rPr>
          <w:t>11</w:t>
        </w:r>
        <w:r w:rsidR="001F2013">
          <w:rPr>
            <w:noProof/>
            <w:webHidden/>
          </w:rPr>
          <w:fldChar w:fldCharType="end"/>
        </w:r>
      </w:hyperlink>
    </w:p>
    <w:p w14:paraId="37C38E4F" w14:textId="77777777" w:rsidR="001F2013" w:rsidRDefault="00000000">
      <w:pPr>
        <w:pStyle w:val="Tabledesillustrations"/>
        <w:tabs>
          <w:tab w:val="right" w:leader="dot" w:pos="9062"/>
        </w:tabs>
        <w:rPr>
          <w:rFonts w:eastAsiaTheme="minorEastAsia"/>
          <w:noProof/>
          <w:lang w:eastAsia="fr-FR"/>
        </w:rPr>
      </w:pPr>
      <w:hyperlink w:anchor="_Toc153184293" w:history="1">
        <w:r w:rsidR="001F2013" w:rsidRPr="00D67CAB">
          <w:rPr>
            <w:rStyle w:val="Lienhypertexte"/>
            <w:rFonts w:ascii="Times New Roman" w:hAnsi="Times New Roman" w:cs="Times New Roman"/>
            <w:b/>
            <w:noProof/>
          </w:rPr>
          <w:t>Figure 4.</w:t>
        </w:r>
        <w:r w:rsidR="001F2013" w:rsidRPr="00D67CAB">
          <w:rPr>
            <w:rStyle w:val="Lienhypertexte"/>
            <w:rFonts w:ascii="Times New Roman" w:hAnsi="Times New Roman" w:cs="Times New Roman"/>
            <w:noProof/>
          </w:rPr>
          <w:t xml:space="preserve"> Unité de Dessalement d’Agadir</w:t>
        </w:r>
        <w:r w:rsidR="001F2013">
          <w:rPr>
            <w:noProof/>
            <w:webHidden/>
          </w:rPr>
          <w:tab/>
        </w:r>
        <w:r w:rsidR="001F2013">
          <w:rPr>
            <w:noProof/>
            <w:webHidden/>
          </w:rPr>
          <w:fldChar w:fldCharType="begin"/>
        </w:r>
        <w:r w:rsidR="001F2013">
          <w:rPr>
            <w:noProof/>
            <w:webHidden/>
          </w:rPr>
          <w:instrText xml:space="preserve"> PAGEREF _Toc153184293 \h </w:instrText>
        </w:r>
        <w:r w:rsidR="001F2013">
          <w:rPr>
            <w:noProof/>
            <w:webHidden/>
          </w:rPr>
        </w:r>
        <w:r w:rsidR="001F2013">
          <w:rPr>
            <w:noProof/>
            <w:webHidden/>
          </w:rPr>
          <w:fldChar w:fldCharType="separate"/>
        </w:r>
        <w:r w:rsidR="001F2013">
          <w:rPr>
            <w:noProof/>
            <w:webHidden/>
          </w:rPr>
          <w:t>11</w:t>
        </w:r>
        <w:r w:rsidR="001F2013">
          <w:rPr>
            <w:noProof/>
            <w:webHidden/>
          </w:rPr>
          <w:fldChar w:fldCharType="end"/>
        </w:r>
      </w:hyperlink>
    </w:p>
    <w:p w14:paraId="643742F1" w14:textId="77777777" w:rsidR="001F2013" w:rsidRDefault="00000000">
      <w:pPr>
        <w:pStyle w:val="Tabledesillustrations"/>
        <w:tabs>
          <w:tab w:val="right" w:leader="dot" w:pos="9062"/>
        </w:tabs>
        <w:rPr>
          <w:rFonts w:eastAsiaTheme="minorEastAsia"/>
          <w:noProof/>
          <w:lang w:eastAsia="fr-FR"/>
        </w:rPr>
      </w:pPr>
      <w:hyperlink w:anchor="_Toc153184294" w:history="1">
        <w:r w:rsidR="001F2013" w:rsidRPr="00D67CAB">
          <w:rPr>
            <w:rStyle w:val="Lienhypertexte"/>
            <w:rFonts w:ascii="Times New Roman" w:eastAsia="Times New Roman" w:hAnsi="Times New Roman" w:cs="Times New Roman"/>
            <w:b/>
            <w:noProof/>
            <w:lang w:eastAsia="fr-FR"/>
          </w:rPr>
          <w:t>Figure 5.</w:t>
        </w:r>
        <w:r w:rsidR="001F2013" w:rsidRPr="00D67CAB">
          <w:rPr>
            <w:rStyle w:val="Lienhypertexte"/>
            <w:rFonts w:ascii="Times New Roman" w:eastAsia="Times New Roman" w:hAnsi="Times New Roman" w:cs="Times New Roman"/>
            <w:noProof/>
            <w:lang w:eastAsia="fr-FR"/>
          </w:rPr>
          <w:t xml:space="preserve"> Carte de situation (a) et photo de la station de dessalement vue de mer (b)</w:t>
        </w:r>
        <w:r w:rsidR="001F2013">
          <w:rPr>
            <w:noProof/>
            <w:webHidden/>
          </w:rPr>
          <w:tab/>
        </w:r>
        <w:r w:rsidR="001F2013">
          <w:rPr>
            <w:noProof/>
            <w:webHidden/>
          </w:rPr>
          <w:fldChar w:fldCharType="begin"/>
        </w:r>
        <w:r w:rsidR="001F2013">
          <w:rPr>
            <w:noProof/>
            <w:webHidden/>
          </w:rPr>
          <w:instrText xml:space="preserve"> PAGEREF _Toc153184294 \h </w:instrText>
        </w:r>
        <w:r w:rsidR="001F2013">
          <w:rPr>
            <w:noProof/>
            <w:webHidden/>
          </w:rPr>
        </w:r>
        <w:r w:rsidR="001F2013">
          <w:rPr>
            <w:noProof/>
            <w:webHidden/>
          </w:rPr>
          <w:fldChar w:fldCharType="separate"/>
        </w:r>
        <w:r w:rsidR="001F2013">
          <w:rPr>
            <w:noProof/>
            <w:webHidden/>
          </w:rPr>
          <w:t>15</w:t>
        </w:r>
        <w:r w:rsidR="001F2013">
          <w:rPr>
            <w:noProof/>
            <w:webHidden/>
          </w:rPr>
          <w:fldChar w:fldCharType="end"/>
        </w:r>
      </w:hyperlink>
    </w:p>
    <w:p w14:paraId="370FF403" w14:textId="77777777" w:rsidR="001F2013" w:rsidRDefault="00000000">
      <w:pPr>
        <w:pStyle w:val="Tabledesillustrations"/>
        <w:tabs>
          <w:tab w:val="right" w:leader="dot" w:pos="9062"/>
        </w:tabs>
        <w:rPr>
          <w:rFonts w:eastAsiaTheme="minorEastAsia"/>
          <w:noProof/>
          <w:lang w:eastAsia="fr-FR"/>
        </w:rPr>
      </w:pPr>
      <w:hyperlink w:anchor="_Toc153184295" w:history="1">
        <w:r w:rsidR="001F2013" w:rsidRPr="00D67CAB">
          <w:rPr>
            <w:rStyle w:val="Lienhypertexte"/>
            <w:rFonts w:ascii="Times New Roman" w:eastAsia="Times New Roman" w:hAnsi="Times New Roman" w:cs="Times New Roman"/>
            <w:b/>
            <w:noProof/>
            <w:lang w:eastAsia="fr-FR"/>
          </w:rPr>
          <w:t>Figure 6.</w:t>
        </w:r>
        <w:r w:rsidR="001F2013" w:rsidRPr="00D67CAB">
          <w:rPr>
            <w:rStyle w:val="Lienhypertexte"/>
            <w:rFonts w:ascii="Times New Roman" w:eastAsia="Times New Roman" w:hAnsi="Times New Roman" w:cs="Times New Roman"/>
            <w:noProof/>
            <w:lang w:eastAsia="fr-FR"/>
          </w:rPr>
          <w:t xml:space="preserve"> Réseau d’échantillonnage réparti sur les trois radiales (côtière, intermédiaire et large)</w:t>
        </w:r>
        <w:r w:rsidR="001F2013">
          <w:rPr>
            <w:noProof/>
            <w:webHidden/>
          </w:rPr>
          <w:tab/>
        </w:r>
        <w:r w:rsidR="001F2013">
          <w:rPr>
            <w:noProof/>
            <w:webHidden/>
          </w:rPr>
          <w:fldChar w:fldCharType="begin"/>
        </w:r>
        <w:r w:rsidR="001F2013">
          <w:rPr>
            <w:noProof/>
            <w:webHidden/>
          </w:rPr>
          <w:instrText xml:space="preserve"> PAGEREF _Toc153184295 \h </w:instrText>
        </w:r>
        <w:r w:rsidR="001F2013">
          <w:rPr>
            <w:noProof/>
            <w:webHidden/>
          </w:rPr>
        </w:r>
        <w:r w:rsidR="001F2013">
          <w:rPr>
            <w:noProof/>
            <w:webHidden/>
          </w:rPr>
          <w:fldChar w:fldCharType="separate"/>
        </w:r>
        <w:r w:rsidR="001F2013">
          <w:rPr>
            <w:noProof/>
            <w:webHidden/>
          </w:rPr>
          <w:t>15</w:t>
        </w:r>
        <w:r w:rsidR="001F2013">
          <w:rPr>
            <w:noProof/>
            <w:webHidden/>
          </w:rPr>
          <w:fldChar w:fldCharType="end"/>
        </w:r>
      </w:hyperlink>
    </w:p>
    <w:p w14:paraId="7A10F678" w14:textId="77777777" w:rsidR="001F2013" w:rsidRDefault="00000000">
      <w:pPr>
        <w:pStyle w:val="Tabledesillustrations"/>
        <w:tabs>
          <w:tab w:val="right" w:leader="dot" w:pos="9062"/>
        </w:tabs>
        <w:rPr>
          <w:rFonts w:eastAsiaTheme="minorEastAsia"/>
          <w:noProof/>
          <w:lang w:eastAsia="fr-FR"/>
        </w:rPr>
      </w:pPr>
      <w:hyperlink w:anchor="_Toc153184296" w:history="1">
        <w:r w:rsidR="001F2013" w:rsidRPr="00D67CAB">
          <w:rPr>
            <w:rStyle w:val="Lienhypertexte"/>
            <w:rFonts w:ascii="Times New Roman" w:eastAsia="Times New Roman" w:hAnsi="Times New Roman" w:cs="Times New Roman"/>
            <w:b/>
            <w:noProof/>
            <w:lang w:eastAsia="fr-FR"/>
          </w:rPr>
          <w:t>Figure 7.</w:t>
        </w:r>
        <w:r w:rsidR="001F2013" w:rsidRPr="00D67CAB">
          <w:rPr>
            <w:rStyle w:val="Lienhypertexte"/>
            <w:rFonts w:ascii="Times New Roman" w:eastAsia="Times New Roman" w:hAnsi="Times New Roman" w:cs="Times New Roman"/>
            <w:noProof/>
            <w:lang w:eastAsia="fr-FR"/>
          </w:rPr>
          <w:t xml:space="preserve"> Distribution spatiale en surface et au fond des paramètres physiques (CTDO2+Fluo+Turb) au niveau de la zone d’étude</w:t>
        </w:r>
        <w:r w:rsidR="001F2013">
          <w:rPr>
            <w:noProof/>
            <w:webHidden/>
          </w:rPr>
          <w:tab/>
        </w:r>
        <w:r w:rsidR="001F2013">
          <w:rPr>
            <w:noProof/>
            <w:webHidden/>
          </w:rPr>
          <w:fldChar w:fldCharType="begin"/>
        </w:r>
        <w:r w:rsidR="001F2013">
          <w:rPr>
            <w:noProof/>
            <w:webHidden/>
          </w:rPr>
          <w:instrText xml:space="preserve"> PAGEREF _Toc153184296 \h </w:instrText>
        </w:r>
        <w:r w:rsidR="001F2013">
          <w:rPr>
            <w:noProof/>
            <w:webHidden/>
          </w:rPr>
        </w:r>
        <w:r w:rsidR="001F2013">
          <w:rPr>
            <w:noProof/>
            <w:webHidden/>
          </w:rPr>
          <w:fldChar w:fldCharType="separate"/>
        </w:r>
        <w:r w:rsidR="001F2013">
          <w:rPr>
            <w:noProof/>
            <w:webHidden/>
          </w:rPr>
          <w:t>17</w:t>
        </w:r>
        <w:r w:rsidR="001F2013">
          <w:rPr>
            <w:noProof/>
            <w:webHidden/>
          </w:rPr>
          <w:fldChar w:fldCharType="end"/>
        </w:r>
      </w:hyperlink>
    </w:p>
    <w:p w14:paraId="77CC628F" w14:textId="77777777" w:rsidR="001F2013" w:rsidRDefault="00000000">
      <w:pPr>
        <w:pStyle w:val="Tabledesillustrations"/>
        <w:tabs>
          <w:tab w:val="right" w:leader="dot" w:pos="9062"/>
        </w:tabs>
        <w:rPr>
          <w:rFonts w:eastAsiaTheme="minorEastAsia"/>
          <w:noProof/>
          <w:lang w:eastAsia="fr-FR"/>
        </w:rPr>
      </w:pPr>
      <w:hyperlink w:anchor="_Toc153184297" w:history="1">
        <w:r w:rsidR="001F2013" w:rsidRPr="00D67CAB">
          <w:rPr>
            <w:rStyle w:val="Lienhypertexte"/>
            <w:rFonts w:ascii="Times New Roman" w:eastAsia="Times New Roman" w:hAnsi="Times New Roman" w:cs="Times New Roman"/>
            <w:b/>
            <w:noProof/>
            <w:lang w:eastAsia="fr-FR"/>
          </w:rPr>
          <w:t>Figure 8.</w:t>
        </w:r>
        <w:r w:rsidR="001F2013" w:rsidRPr="00D67CAB">
          <w:rPr>
            <w:rStyle w:val="Lienhypertexte"/>
            <w:rFonts w:ascii="Times New Roman" w:eastAsia="Times New Roman" w:hAnsi="Times New Roman" w:cs="Times New Roman"/>
            <w:noProof/>
            <w:lang w:eastAsia="fr-FR"/>
          </w:rPr>
          <w:t xml:space="preserve"> Distribution spatiale de l’oxygène dissous en surface et au fond</w:t>
        </w:r>
        <w:r w:rsidR="001F2013">
          <w:rPr>
            <w:noProof/>
            <w:webHidden/>
          </w:rPr>
          <w:tab/>
        </w:r>
        <w:r w:rsidR="001F2013">
          <w:rPr>
            <w:noProof/>
            <w:webHidden/>
          </w:rPr>
          <w:fldChar w:fldCharType="begin"/>
        </w:r>
        <w:r w:rsidR="001F2013">
          <w:rPr>
            <w:noProof/>
            <w:webHidden/>
          </w:rPr>
          <w:instrText xml:space="preserve"> PAGEREF _Toc153184297 \h </w:instrText>
        </w:r>
        <w:r w:rsidR="001F2013">
          <w:rPr>
            <w:noProof/>
            <w:webHidden/>
          </w:rPr>
        </w:r>
        <w:r w:rsidR="001F2013">
          <w:rPr>
            <w:noProof/>
            <w:webHidden/>
          </w:rPr>
          <w:fldChar w:fldCharType="separate"/>
        </w:r>
        <w:r w:rsidR="001F2013">
          <w:rPr>
            <w:noProof/>
            <w:webHidden/>
          </w:rPr>
          <w:t>17</w:t>
        </w:r>
        <w:r w:rsidR="001F2013">
          <w:rPr>
            <w:noProof/>
            <w:webHidden/>
          </w:rPr>
          <w:fldChar w:fldCharType="end"/>
        </w:r>
      </w:hyperlink>
    </w:p>
    <w:p w14:paraId="76EE09A6" w14:textId="77777777" w:rsidR="001F2013" w:rsidRDefault="00000000">
      <w:pPr>
        <w:pStyle w:val="Tabledesillustrations"/>
        <w:tabs>
          <w:tab w:val="right" w:leader="dot" w:pos="9062"/>
        </w:tabs>
        <w:rPr>
          <w:rFonts w:eastAsiaTheme="minorEastAsia"/>
          <w:noProof/>
          <w:lang w:eastAsia="fr-FR"/>
        </w:rPr>
      </w:pPr>
      <w:hyperlink w:anchor="_Toc153184298" w:history="1">
        <w:r w:rsidR="001F2013" w:rsidRPr="00D67CAB">
          <w:rPr>
            <w:rStyle w:val="Lienhypertexte"/>
            <w:rFonts w:ascii="Times New Roman" w:eastAsia="Times New Roman" w:hAnsi="Times New Roman" w:cs="Times New Roman"/>
            <w:b/>
            <w:noProof/>
            <w:lang w:eastAsia="fr-FR"/>
          </w:rPr>
          <w:t>Figure 9.</w:t>
        </w:r>
        <w:r w:rsidR="001F2013" w:rsidRPr="00D67CAB">
          <w:rPr>
            <w:rStyle w:val="Lienhypertexte"/>
            <w:rFonts w:ascii="Times New Roman" w:eastAsia="Times New Roman" w:hAnsi="Times New Roman" w:cs="Times New Roman"/>
            <w:noProof/>
            <w:lang w:eastAsia="fr-FR"/>
          </w:rPr>
          <w:t xml:space="preserve"> Cartographie de la qualité écotoxicologique du compartiment environnemental représenté par le sédiment</w:t>
        </w:r>
        <w:r w:rsidR="001F2013">
          <w:rPr>
            <w:noProof/>
            <w:webHidden/>
          </w:rPr>
          <w:tab/>
        </w:r>
        <w:r w:rsidR="001F2013">
          <w:rPr>
            <w:noProof/>
            <w:webHidden/>
          </w:rPr>
          <w:fldChar w:fldCharType="begin"/>
        </w:r>
        <w:r w:rsidR="001F2013">
          <w:rPr>
            <w:noProof/>
            <w:webHidden/>
          </w:rPr>
          <w:instrText xml:space="preserve"> PAGEREF _Toc153184298 \h </w:instrText>
        </w:r>
        <w:r w:rsidR="001F2013">
          <w:rPr>
            <w:noProof/>
            <w:webHidden/>
          </w:rPr>
        </w:r>
        <w:r w:rsidR="001F2013">
          <w:rPr>
            <w:noProof/>
            <w:webHidden/>
          </w:rPr>
          <w:fldChar w:fldCharType="separate"/>
        </w:r>
        <w:r w:rsidR="001F2013">
          <w:rPr>
            <w:noProof/>
            <w:webHidden/>
          </w:rPr>
          <w:t>20</w:t>
        </w:r>
        <w:r w:rsidR="001F2013">
          <w:rPr>
            <w:noProof/>
            <w:webHidden/>
          </w:rPr>
          <w:fldChar w:fldCharType="end"/>
        </w:r>
      </w:hyperlink>
    </w:p>
    <w:p w14:paraId="24F50F55" w14:textId="77777777" w:rsidR="00EF6BF2" w:rsidRDefault="008C00DE" w:rsidP="00EF6BF2">
      <w:pPr>
        <w:pStyle w:val="Titre"/>
      </w:pPr>
      <w:r>
        <w:fldChar w:fldCharType="end"/>
      </w:r>
    </w:p>
    <w:p w14:paraId="6859E440" w14:textId="77777777" w:rsidR="008C00DE" w:rsidRDefault="008C00DE" w:rsidP="008C00DE"/>
    <w:p w14:paraId="5B966A2D" w14:textId="77777777" w:rsidR="008C00DE" w:rsidRPr="008C00DE" w:rsidRDefault="008C00DE" w:rsidP="008C00DE"/>
    <w:p w14:paraId="34743503" w14:textId="77777777" w:rsidR="00EF6BF2" w:rsidRDefault="00EF6BF2" w:rsidP="00EF6BF2">
      <w:pPr>
        <w:pStyle w:val="Titre"/>
      </w:pPr>
    </w:p>
    <w:p w14:paraId="692286CF" w14:textId="77777777" w:rsidR="008C00DE" w:rsidRPr="008C00DE" w:rsidRDefault="008C00DE" w:rsidP="008C00DE">
      <w:pPr>
        <w:jc w:val="center"/>
        <w:rPr>
          <w:rFonts w:ascii="Times New Roman" w:hAnsi="Times New Roman" w:cs="Times New Roman"/>
          <w:b/>
          <w:sz w:val="32"/>
        </w:rPr>
      </w:pPr>
    </w:p>
    <w:p w14:paraId="6C9AA16B" w14:textId="77777777" w:rsidR="002E68DA" w:rsidRDefault="002E68DA" w:rsidP="008C00DE">
      <w:pPr>
        <w:jc w:val="center"/>
        <w:rPr>
          <w:rFonts w:ascii="Times New Roman" w:hAnsi="Times New Roman" w:cs="Times New Roman"/>
          <w:b/>
          <w:sz w:val="32"/>
        </w:rPr>
      </w:pPr>
    </w:p>
    <w:p w14:paraId="032F6722" w14:textId="77777777" w:rsidR="002E68DA" w:rsidRDefault="002E68DA" w:rsidP="008C00DE">
      <w:pPr>
        <w:jc w:val="center"/>
        <w:rPr>
          <w:rFonts w:ascii="Times New Roman" w:hAnsi="Times New Roman" w:cs="Times New Roman"/>
          <w:b/>
          <w:sz w:val="32"/>
        </w:rPr>
      </w:pPr>
    </w:p>
    <w:p w14:paraId="4C942E23" w14:textId="77777777" w:rsidR="002E68DA" w:rsidRDefault="002E68DA" w:rsidP="008C00DE">
      <w:pPr>
        <w:jc w:val="center"/>
        <w:rPr>
          <w:rFonts w:ascii="Times New Roman" w:hAnsi="Times New Roman" w:cs="Times New Roman"/>
          <w:b/>
          <w:sz w:val="32"/>
        </w:rPr>
      </w:pPr>
    </w:p>
    <w:p w14:paraId="6BBAC3B0" w14:textId="77777777" w:rsidR="002E68DA" w:rsidRDefault="002E68DA" w:rsidP="008C00DE">
      <w:pPr>
        <w:jc w:val="center"/>
        <w:rPr>
          <w:rFonts w:ascii="Times New Roman" w:hAnsi="Times New Roman" w:cs="Times New Roman"/>
          <w:b/>
          <w:sz w:val="32"/>
        </w:rPr>
      </w:pPr>
    </w:p>
    <w:p w14:paraId="76F23903" w14:textId="77777777" w:rsidR="002E68DA" w:rsidRDefault="002E68DA" w:rsidP="008C00DE">
      <w:pPr>
        <w:jc w:val="center"/>
        <w:rPr>
          <w:rFonts w:ascii="Times New Roman" w:hAnsi="Times New Roman" w:cs="Times New Roman"/>
          <w:b/>
          <w:sz w:val="32"/>
        </w:rPr>
      </w:pPr>
    </w:p>
    <w:p w14:paraId="45820E84" w14:textId="77777777" w:rsidR="002E68DA" w:rsidRDefault="002E68DA" w:rsidP="008C00DE">
      <w:pPr>
        <w:jc w:val="center"/>
        <w:rPr>
          <w:rFonts w:ascii="Times New Roman" w:hAnsi="Times New Roman" w:cs="Times New Roman"/>
          <w:b/>
          <w:sz w:val="32"/>
        </w:rPr>
      </w:pPr>
    </w:p>
    <w:p w14:paraId="2973C37C" w14:textId="77777777" w:rsidR="002E68DA" w:rsidRDefault="002E68DA" w:rsidP="008C00DE">
      <w:pPr>
        <w:jc w:val="center"/>
        <w:rPr>
          <w:rFonts w:ascii="Times New Roman" w:hAnsi="Times New Roman" w:cs="Times New Roman"/>
          <w:b/>
          <w:sz w:val="32"/>
        </w:rPr>
      </w:pPr>
    </w:p>
    <w:p w14:paraId="591F243E" w14:textId="77777777" w:rsidR="002E68DA" w:rsidRDefault="002E68DA" w:rsidP="008C00DE">
      <w:pPr>
        <w:jc w:val="center"/>
        <w:rPr>
          <w:rFonts w:ascii="Times New Roman" w:hAnsi="Times New Roman" w:cs="Times New Roman"/>
          <w:b/>
          <w:sz w:val="32"/>
        </w:rPr>
      </w:pPr>
    </w:p>
    <w:p w14:paraId="1ABE4135" w14:textId="77777777" w:rsidR="002E68DA" w:rsidRDefault="002E68DA" w:rsidP="008C00DE">
      <w:pPr>
        <w:jc w:val="center"/>
        <w:rPr>
          <w:rFonts w:ascii="Times New Roman" w:hAnsi="Times New Roman" w:cs="Times New Roman"/>
          <w:b/>
          <w:sz w:val="32"/>
        </w:rPr>
      </w:pPr>
    </w:p>
    <w:p w14:paraId="0FD84A33" w14:textId="77777777" w:rsidR="002E68DA" w:rsidRDefault="002E68DA" w:rsidP="008C00DE">
      <w:pPr>
        <w:jc w:val="center"/>
        <w:rPr>
          <w:rFonts w:ascii="Times New Roman" w:hAnsi="Times New Roman" w:cs="Times New Roman"/>
          <w:b/>
          <w:sz w:val="32"/>
        </w:rPr>
      </w:pPr>
    </w:p>
    <w:p w14:paraId="77A345FD" w14:textId="77777777" w:rsidR="002E68DA" w:rsidRDefault="002E68DA" w:rsidP="008C00DE">
      <w:pPr>
        <w:jc w:val="center"/>
        <w:rPr>
          <w:rFonts w:ascii="Times New Roman" w:hAnsi="Times New Roman" w:cs="Times New Roman"/>
          <w:b/>
          <w:sz w:val="32"/>
        </w:rPr>
      </w:pPr>
    </w:p>
    <w:p w14:paraId="4DC0F558" w14:textId="77777777" w:rsidR="002E68DA" w:rsidRDefault="002E68DA" w:rsidP="008C00DE">
      <w:pPr>
        <w:jc w:val="center"/>
        <w:rPr>
          <w:rFonts w:ascii="Times New Roman" w:hAnsi="Times New Roman" w:cs="Times New Roman"/>
          <w:b/>
          <w:sz w:val="32"/>
        </w:rPr>
      </w:pPr>
    </w:p>
    <w:p w14:paraId="7E910350" w14:textId="77777777" w:rsidR="00E23691" w:rsidRDefault="00E23691" w:rsidP="008C00DE">
      <w:pPr>
        <w:jc w:val="center"/>
        <w:rPr>
          <w:rFonts w:ascii="Times New Roman" w:hAnsi="Times New Roman" w:cs="Times New Roman"/>
          <w:b/>
          <w:sz w:val="32"/>
        </w:rPr>
      </w:pPr>
    </w:p>
    <w:p w14:paraId="1C3905CE" w14:textId="77777777" w:rsidR="008C00DE" w:rsidRPr="00717726" w:rsidRDefault="008C00DE" w:rsidP="00E23691">
      <w:pPr>
        <w:pStyle w:val="Titre"/>
        <w:jc w:val="center"/>
        <w:rPr>
          <w:color w:val="2B348D"/>
          <w:sz w:val="36"/>
          <w:szCs w:val="96"/>
        </w:rPr>
      </w:pPr>
      <w:bookmarkStart w:id="2" w:name="_Toc153807950"/>
      <w:r w:rsidRPr="00717726">
        <w:rPr>
          <w:color w:val="2B348D"/>
          <w:sz w:val="36"/>
          <w:szCs w:val="96"/>
        </w:rPr>
        <w:t>Liste des tableaux</w:t>
      </w:r>
      <w:bookmarkEnd w:id="2"/>
    </w:p>
    <w:p w14:paraId="52A07F7C" w14:textId="77777777" w:rsidR="008C00DE" w:rsidRDefault="008C00DE" w:rsidP="008C00DE"/>
    <w:p w14:paraId="7247951B" w14:textId="77777777" w:rsidR="008C00DE" w:rsidRPr="008C00DE" w:rsidRDefault="008C00DE" w:rsidP="008C00DE"/>
    <w:p w14:paraId="3F301D93" w14:textId="77777777" w:rsidR="001C229B" w:rsidRDefault="008C00DE">
      <w:pPr>
        <w:pStyle w:val="Tabledesillustrations"/>
        <w:tabs>
          <w:tab w:val="right" w:leader="dot" w:pos="9062"/>
        </w:tabs>
        <w:rPr>
          <w:rFonts w:eastAsiaTheme="minorEastAsia"/>
          <w:noProof/>
          <w:lang w:eastAsia="fr-FR"/>
        </w:rPr>
      </w:pPr>
      <w:r w:rsidRPr="008C00DE">
        <w:rPr>
          <w:rFonts w:ascii="Times New Roman" w:hAnsi="Times New Roman" w:cs="Times New Roman"/>
          <w:b/>
          <w:sz w:val="24"/>
          <w:szCs w:val="24"/>
        </w:rPr>
        <w:fldChar w:fldCharType="begin"/>
      </w:r>
      <w:r w:rsidRPr="008C00DE">
        <w:rPr>
          <w:rFonts w:ascii="Times New Roman" w:hAnsi="Times New Roman" w:cs="Times New Roman"/>
          <w:b/>
          <w:sz w:val="24"/>
          <w:szCs w:val="24"/>
        </w:rPr>
        <w:instrText xml:space="preserve"> TOC \h \z \c "Tableau" </w:instrText>
      </w:r>
      <w:r w:rsidRPr="008C00DE">
        <w:rPr>
          <w:rFonts w:ascii="Times New Roman" w:hAnsi="Times New Roman" w:cs="Times New Roman"/>
          <w:b/>
          <w:sz w:val="24"/>
          <w:szCs w:val="24"/>
        </w:rPr>
        <w:fldChar w:fldCharType="separate"/>
      </w:r>
      <w:hyperlink w:anchor="_Toc153184326" w:history="1">
        <w:r w:rsidR="001C229B" w:rsidRPr="00717F55">
          <w:rPr>
            <w:rStyle w:val="Lienhypertexte"/>
            <w:rFonts w:ascii="Times New Roman" w:hAnsi="Times New Roman" w:cs="Times New Roman"/>
            <w:b/>
            <w:noProof/>
          </w:rPr>
          <w:t xml:space="preserve">Tableau 1. </w:t>
        </w:r>
        <w:r w:rsidR="001C229B" w:rsidRPr="00717F55">
          <w:rPr>
            <w:rStyle w:val="Lienhypertexte"/>
            <w:rFonts w:ascii="Times New Roman" w:hAnsi="Times New Roman" w:cs="Times New Roman"/>
            <w:noProof/>
          </w:rPr>
          <w:t>Type d’eau d’alimentation et salinité (inspiré de : Jones et al., 2019).</w:t>
        </w:r>
        <w:r w:rsidR="001C229B">
          <w:rPr>
            <w:noProof/>
            <w:webHidden/>
          </w:rPr>
          <w:tab/>
        </w:r>
        <w:r w:rsidR="001C229B">
          <w:rPr>
            <w:noProof/>
            <w:webHidden/>
          </w:rPr>
          <w:fldChar w:fldCharType="begin"/>
        </w:r>
        <w:r w:rsidR="001C229B">
          <w:rPr>
            <w:noProof/>
            <w:webHidden/>
          </w:rPr>
          <w:instrText xml:space="preserve"> PAGEREF _Toc153184326 \h </w:instrText>
        </w:r>
        <w:r w:rsidR="001C229B">
          <w:rPr>
            <w:noProof/>
            <w:webHidden/>
          </w:rPr>
        </w:r>
        <w:r w:rsidR="001C229B">
          <w:rPr>
            <w:noProof/>
            <w:webHidden/>
          </w:rPr>
          <w:fldChar w:fldCharType="separate"/>
        </w:r>
        <w:r w:rsidR="001C229B">
          <w:rPr>
            <w:noProof/>
            <w:webHidden/>
          </w:rPr>
          <w:t>9</w:t>
        </w:r>
        <w:r w:rsidR="001C229B">
          <w:rPr>
            <w:noProof/>
            <w:webHidden/>
          </w:rPr>
          <w:fldChar w:fldCharType="end"/>
        </w:r>
      </w:hyperlink>
    </w:p>
    <w:p w14:paraId="33EB787B" w14:textId="77777777" w:rsidR="001C229B" w:rsidRDefault="00000000">
      <w:pPr>
        <w:pStyle w:val="Tabledesillustrations"/>
        <w:tabs>
          <w:tab w:val="right" w:leader="dot" w:pos="9062"/>
        </w:tabs>
        <w:rPr>
          <w:rFonts w:eastAsiaTheme="minorEastAsia"/>
          <w:noProof/>
          <w:lang w:eastAsia="fr-FR"/>
        </w:rPr>
      </w:pPr>
      <w:hyperlink w:anchor="_Toc153184327" w:history="1">
        <w:r w:rsidR="001C229B" w:rsidRPr="00717F55">
          <w:rPr>
            <w:rStyle w:val="Lienhypertexte"/>
            <w:rFonts w:ascii="Times New Roman" w:hAnsi="Times New Roman" w:cs="Times New Roman"/>
            <w:b/>
            <w:noProof/>
          </w:rPr>
          <w:t xml:space="preserve">Tableau 2. </w:t>
        </w:r>
        <w:r w:rsidR="001C229B" w:rsidRPr="00717F55">
          <w:rPr>
            <w:rStyle w:val="Lienhypertexte"/>
            <w:rFonts w:ascii="Times New Roman" w:hAnsi="Times New Roman" w:cs="Times New Roman"/>
            <w:noProof/>
          </w:rPr>
          <w:t>Technologie de dessalement (inspiré de : Jones et al., 2019).</w:t>
        </w:r>
        <w:r w:rsidR="001C229B">
          <w:rPr>
            <w:noProof/>
            <w:webHidden/>
          </w:rPr>
          <w:tab/>
        </w:r>
        <w:r w:rsidR="001C229B">
          <w:rPr>
            <w:noProof/>
            <w:webHidden/>
          </w:rPr>
          <w:fldChar w:fldCharType="begin"/>
        </w:r>
        <w:r w:rsidR="001C229B">
          <w:rPr>
            <w:noProof/>
            <w:webHidden/>
          </w:rPr>
          <w:instrText xml:space="preserve"> PAGEREF _Toc153184327 \h </w:instrText>
        </w:r>
        <w:r w:rsidR="001C229B">
          <w:rPr>
            <w:noProof/>
            <w:webHidden/>
          </w:rPr>
        </w:r>
        <w:r w:rsidR="001C229B">
          <w:rPr>
            <w:noProof/>
            <w:webHidden/>
          </w:rPr>
          <w:fldChar w:fldCharType="separate"/>
        </w:r>
        <w:r w:rsidR="001C229B">
          <w:rPr>
            <w:noProof/>
            <w:webHidden/>
          </w:rPr>
          <w:t>9</w:t>
        </w:r>
        <w:r w:rsidR="001C229B">
          <w:rPr>
            <w:noProof/>
            <w:webHidden/>
          </w:rPr>
          <w:fldChar w:fldCharType="end"/>
        </w:r>
      </w:hyperlink>
    </w:p>
    <w:p w14:paraId="6B79C59F" w14:textId="77777777" w:rsidR="001C229B" w:rsidRDefault="00000000">
      <w:pPr>
        <w:pStyle w:val="Tabledesillustrations"/>
        <w:tabs>
          <w:tab w:val="right" w:leader="dot" w:pos="9062"/>
        </w:tabs>
        <w:rPr>
          <w:rFonts w:eastAsiaTheme="minorEastAsia"/>
          <w:noProof/>
          <w:lang w:eastAsia="fr-FR"/>
        </w:rPr>
      </w:pPr>
      <w:hyperlink w:anchor="_Toc153184328" w:history="1">
        <w:r w:rsidR="001C229B" w:rsidRPr="00717F55">
          <w:rPr>
            <w:rStyle w:val="Lienhypertexte"/>
            <w:rFonts w:ascii="Times New Roman" w:hAnsi="Times New Roman" w:cs="Times New Roman"/>
            <w:b/>
            <w:noProof/>
          </w:rPr>
          <w:t>Tableau 3.</w:t>
        </w:r>
        <w:r w:rsidR="001C229B" w:rsidRPr="00717F55">
          <w:rPr>
            <w:rStyle w:val="Lienhypertexte"/>
            <w:rFonts w:ascii="Times New Roman" w:hAnsi="Times New Roman" w:cs="Times New Roman"/>
            <w:noProof/>
          </w:rPr>
          <w:t xml:space="preserve"> Réalisations de l’ONEE en dessalement SW et déminéralisation BW (El-Ghzizel et al., 2021)</w:t>
        </w:r>
        <w:r w:rsidR="001C229B">
          <w:rPr>
            <w:noProof/>
            <w:webHidden/>
          </w:rPr>
          <w:tab/>
        </w:r>
        <w:r w:rsidR="001C229B">
          <w:rPr>
            <w:noProof/>
            <w:webHidden/>
          </w:rPr>
          <w:fldChar w:fldCharType="begin"/>
        </w:r>
        <w:r w:rsidR="001C229B">
          <w:rPr>
            <w:noProof/>
            <w:webHidden/>
          </w:rPr>
          <w:instrText xml:space="preserve"> PAGEREF _Toc153184328 \h </w:instrText>
        </w:r>
        <w:r w:rsidR="001C229B">
          <w:rPr>
            <w:noProof/>
            <w:webHidden/>
          </w:rPr>
        </w:r>
        <w:r w:rsidR="001C229B">
          <w:rPr>
            <w:noProof/>
            <w:webHidden/>
          </w:rPr>
          <w:fldChar w:fldCharType="separate"/>
        </w:r>
        <w:r w:rsidR="001C229B">
          <w:rPr>
            <w:noProof/>
            <w:webHidden/>
          </w:rPr>
          <w:t>12</w:t>
        </w:r>
        <w:r w:rsidR="001C229B">
          <w:rPr>
            <w:noProof/>
            <w:webHidden/>
          </w:rPr>
          <w:fldChar w:fldCharType="end"/>
        </w:r>
      </w:hyperlink>
    </w:p>
    <w:p w14:paraId="399F54C8" w14:textId="77777777" w:rsidR="001C229B" w:rsidRDefault="00000000">
      <w:pPr>
        <w:pStyle w:val="Tabledesillustrations"/>
        <w:tabs>
          <w:tab w:val="right" w:leader="dot" w:pos="9062"/>
        </w:tabs>
        <w:rPr>
          <w:rFonts w:eastAsiaTheme="minorEastAsia"/>
          <w:noProof/>
          <w:lang w:eastAsia="fr-FR"/>
        </w:rPr>
      </w:pPr>
      <w:hyperlink w:anchor="_Toc153184329" w:history="1">
        <w:r w:rsidR="001C229B" w:rsidRPr="00717F55">
          <w:rPr>
            <w:rStyle w:val="Lienhypertexte"/>
            <w:rFonts w:ascii="Times New Roman" w:hAnsi="Times New Roman" w:cs="Times New Roman"/>
            <w:b/>
            <w:noProof/>
          </w:rPr>
          <w:t>Tableau 4.</w:t>
        </w:r>
        <w:r w:rsidR="001C229B" w:rsidRPr="00717F55">
          <w:rPr>
            <w:rStyle w:val="Lienhypertexte"/>
            <w:rFonts w:ascii="Times New Roman" w:hAnsi="Times New Roman" w:cs="Times New Roman"/>
            <w:noProof/>
          </w:rPr>
          <w:t xml:space="preserve"> Programme de dessalement SW du Groupe OCP (OCP,2016 et 2020)</w:t>
        </w:r>
        <w:r w:rsidR="001C229B">
          <w:rPr>
            <w:noProof/>
            <w:webHidden/>
          </w:rPr>
          <w:tab/>
        </w:r>
        <w:r w:rsidR="001C229B">
          <w:rPr>
            <w:noProof/>
            <w:webHidden/>
          </w:rPr>
          <w:fldChar w:fldCharType="begin"/>
        </w:r>
        <w:r w:rsidR="001C229B">
          <w:rPr>
            <w:noProof/>
            <w:webHidden/>
          </w:rPr>
          <w:instrText xml:space="preserve"> PAGEREF _Toc153184329 \h </w:instrText>
        </w:r>
        <w:r w:rsidR="001C229B">
          <w:rPr>
            <w:noProof/>
            <w:webHidden/>
          </w:rPr>
        </w:r>
        <w:r w:rsidR="001C229B">
          <w:rPr>
            <w:noProof/>
            <w:webHidden/>
          </w:rPr>
          <w:fldChar w:fldCharType="separate"/>
        </w:r>
        <w:r w:rsidR="001C229B">
          <w:rPr>
            <w:noProof/>
            <w:webHidden/>
          </w:rPr>
          <w:t>12</w:t>
        </w:r>
        <w:r w:rsidR="001C229B">
          <w:rPr>
            <w:noProof/>
            <w:webHidden/>
          </w:rPr>
          <w:fldChar w:fldCharType="end"/>
        </w:r>
      </w:hyperlink>
    </w:p>
    <w:p w14:paraId="3084456A" w14:textId="77777777" w:rsidR="001C229B" w:rsidRDefault="00000000">
      <w:pPr>
        <w:pStyle w:val="Tabledesillustrations"/>
        <w:tabs>
          <w:tab w:val="right" w:leader="dot" w:pos="9062"/>
        </w:tabs>
        <w:rPr>
          <w:rFonts w:eastAsiaTheme="minorEastAsia"/>
          <w:noProof/>
          <w:lang w:eastAsia="fr-FR"/>
        </w:rPr>
      </w:pPr>
      <w:hyperlink w:anchor="_Toc153184330" w:history="1">
        <w:r w:rsidR="001C229B" w:rsidRPr="00717F55">
          <w:rPr>
            <w:rStyle w:val="Lienhypertexte"/>
            <w:rFonts w:asciiTheme="majorBidi" w:eastAsia="SimSun" w:hAnsiTheme="majorBidi" w:cstheme="majorBidi"/>
            <w:b/>
            <w:noProof/>
            <w:lang w:eastAsia="zh-CN"/>
          </w:rPr>
          <w:t>Tableau 5.</w:t>
        </w:r>
        <w:r w:rsidR="001C229B" w:rsidRPr="00717F55">
          <w:rPr>
            <w:rStyle w:val="Lienhypertexte"/>
            <w:rFonts w:asciiTheme="majorBidi" w:eastAsia="SimSun" w:hAnsiTheme="majorBidi" w:cstheme="majorBidi"/>
            <w:noProof/>
            <w:lang w:eastAsia="zh-CN"/>
          </w:rPr>
          <w:t xml:space="preserve"> Résultats d’analyse des métaux lourds dans les sédiments échantillonnés (mg/kg)</w:t>
        </w:r>
        <w:r w:rsidR="001C229B">
          <w:rPr>
            <w:noProof/>
            <w:webHidden/>
          </w:rPr>
          <w:tab/>
        </w:r>
        <w:r w:rsidR="001C229B">
          <w:rPr>
            <w:noProof/>
            <w:webHidden/>
          </w:rPr>
          <w:fldChar w:fldCharType="begin"/>
        </w:r>
        <w:r w:rsidR="001C229B">
          <w:rPr>
            <w:noProof/>
            <w:webHidden/>
          </w:rPr>
          <w:instrText xml:space="preserve"> PAGEREF _Toc153184330 \h </w:instrText>
        </w:r>
        <w:r w:rsidR="001C229B">
          <w:rPr>
            <w:noProof/>
            <w:webHidden/>
          </w:rPr>
        </w:r>
        <w:r w:rsidR="001C229B">
          <w:rPr>
            <w:noProof/>
            <w:webHidden/>
          </w:rPr>
          <w:fldChar w:fldCharType="separate"/>
        </w:r>
        <w:r w:rsidR="001C229B">
          <w:rPr>
            <w:noProof/>
            <w:webHidden/>
          </w:rPr>
          <w:t>19</w:t>
        </w:r>
        <w:r w:rsidR="001C229B">
          <w:rPr>
            <w:noProof/>
            <w:webHidden/>
          </w:rPr>
          <w:fldChar w:fldCharType="end"/>
        </w:r>
      </w:hyperlink>
    </w:p>
    <w:p w14:paraId="5D67B54B" w14:textId="77777777" w:rsidR="00EF6BF2" w:rsidRPr="008C00DE" w:rsidRDefault="008C00DE" w:rsidP="008C00DE">
      <w:pPr>
        <w:pStyle w:val="Titre"/>
        <w:spacing w:line="360" w:lineRule="auto"/>
        <w:rPr>
          <w:rFonts w:cs="Times New Roman"/>
          <w:sz w:val="24"/>
          <w:szCs w:val="24"/>
        </w:rPr>
      </w:pPr>
      <w:r w:rsidRPr="008C00DE">
        <w:rPr>
          <w:rFonts w:cs="Times New Roman"/>
          <w:sz w:val="24"/>
          <w:szCs w:val="24"/>
        </w:rPr>
        <w:fldChar w:fldCharType="end"/>
      </w:r>
    </w:p>
    <w:p w14:paraId="6EA2EA84" w14:textId="77777777" w:rsidR="00FE0B98" w:rsidRDefault="00FE0B98" w:rsidP="00EF6BF2">
      <w:pPr>
        <w:rPr>
          <w:rFonts w:ascii="Times New Roman" w:eastAsiaTheme="majorEastAsia" w:hAnsi="Times New Roman" w:cstheme="majorBidi"/>
          <w:b/>
          <w:spacing w:val="-10"/>
          <w:kern w:val="28"/>
          <w:sz w:val="28"/>
          <w:szCs w:val="56"/>
        </w:rPr>
      </w:pPr>
    </w:p>
    <w:p w14:paraId="7B0BB5D9" w14:textId="77777777" w:rsidR="008C00DE" w:rsidRDefault="008C00DE" w:rsidP="00EF6BF2">
      <w:pPr>
        <w:rPr>
          <w:rFonts w:ascii="Times New Roman" w:eastAsiaTheme="majorEastAsia" w:hAnsi="Times New Roman" w:cstheme="majorBidi"/>
          <w:b/>
          <w:spacing w:val="-10"/>
          <w:kern w:val="28"/>
          <w:sz w:val="28"/>
          <w:szCs w:val="56"/>
        </w:rPr>
      </w:pPr>
    </w:p>
    <w:p w14:paraId="0B4C3541" w14:textId="77777777" w:rsidR="008C00DE" w:rsidRDefault="008C00DE" w:rsidP="00EF6BF2">
      <w:pPr>
        <w:rPr>
          <w:rFonts w:ascii="Times New Roman" w:eastAsiaTheme="majorEastAsia" w:hAnsi="Times New Roman" w:cstheme="majorBidi"/>
          <w:b/>
          <w:spacing w:val="-10"/>
          <w:kern w:val="28"/>
          <w:sz w:val="28"/>
          <w:szCs w:val="56"/>
        </w:rPr>
      </w:pPr>
    </w:p>
    <w:p w14:paraId="05A3B5FD" w14:textId="77777777" w:rsidR="008C00DE" w:rsidRDefault="008C00DE" w:rsidP="00EF6BF2">
      <w:pPr>
        <w:rPr>
          <w:rFonts w:ascii="Times New Roman" w:eastAsiaTheme="majorEastAsia" w:hAnsi="Times New Roman" w:cstheme="majorBidi"/>
          <w:b/>
          <w:spacing w:val="-10"/>
          <w:kern w:val="28"/>
          <w:sz w:val="28"/>
          <w:szCs w:val="56"/>
        </w:rPr>
      </w:pPr>
    </w:p>
    <w:p w14:paraId="7489674D" w14:textId="77777777" w:rsidR="002E68DA" w:rsidRDefault="002E68DA" w:rsidP="00EF6BF2">
      <w:pPr>
        <w:rPr>
          <w:rFonts w:ascii="Times New Roman" w:eastAsiaTheme="majorEastAsia" w:hAnsi="Times New Roman" w:cstheme="majorBidi"/>
          <w:b/>
          <w:spacing w:val="-10"/>
          <w:kern w:val="28"/>
          <w:sz w:val="28"/>
          <w:szCs w:val="56"/>
        </w:rPr>
      </w:pPr>
    </w:p>
    <w:p w14:paraId="564CDE3F" w14:textId="77777777" w:rsidR="002E68DA" w:rsidRDefault="002E68DA" w:rsidP="00EF6BF2">
      <w:pPr>
        <w:rPr>
          <w:rFonts w:ascii="Times New Roman" w:eastAsiaTheme="majorEastAsia" w:hAnsi="Times New Roman" w:cstheme="majorBidi"/>
          <w:b/>
          <w:spacing w:val="-10"/>
          <w:kern w:val="28"/>
          <w:sz w:val="28"/>
          <w:szCs w:val="56"/>
        </w:rPr>
      </w:pPr>
    </w:p>
    <w:p w14:paraId="5DF6F8AB" w14:textId="77777777" w:rsidR="002E68DA" w:rsidRDefault="002E68DA" w:rsidP="00EF6BF2">
      <w:pPr>
        <w:rPr>
          <w:rFonts w:ascii="Times New Roman" w:eastAsiaTheme="majorEastAsia" w:hAnsi="Times New Roman" w:cstheme="majorBidi"/>
          <w:b/>
          <w:spacing w:val="-10"/>
          <w:kern w:val="28"/>
          <w:sz w:val="28"/>
          <w:szCs w:val="56"/>
        </w:rPr>
      </w:pPr>
    </w:p>
    <w:p w14:paraId="66AE9388" w14:textId="77777777" w:rsidR="002E68DA" w:rsidRDefault="002E68DA" w:rsidP="00EF6BF2">
      <w:pPr>
        <w:rPr>
          <w:rFonts w:ascii="Times New Roman" w:eastAsiaTheme="majorEastAsia" w:hAnsi="Times New Roman" w:cstheme="majorBidi"/>
          <w:b/>
          <w:spacing w:val="-10"/>
          <w:kern w:val="28"/>
          <w:sz w:val="28"/>
          <w:szCs w:val="56"/>
        </w:rPr>
      </w:pPr>
    </w:p>
    <w:p w14:paraId="525EB953" w14:textId="77777777" w:rsidR="002E68DA" w:rsidRDefault="002E68DA" w:rsidP="00EF6BF2">
      <w:pPr>
        <w:rPr>
          <w:rFonts w:ascii="Times New Roman" w:eastAsiaTheme="majorEastAsia" w:hAnsi="Times New Roman" w:cstheme="majorBidi"/>
          <w:b/>
          <w:spacing w:val="-10"/>
          <w:kern w:val="28"/>
          <w:sz w:val="28"/>
          <w:szCs w:val="56"/>
        </w:rPr>
      </w:pPr>
    </w:p>
    <w:p w14:paraId="16F874BB" w14:textId="77777777" w:rsidR="002E68DA" w:rsidRDefault="002E68DA" w:rsidP="00EF6BF2">
      <w:pPr>
        <w:rPr>
          <w:rFonts w:ascii="Times New Roman" w:eastAsiaTheme="majorEastAsia" w:hAnsi="Times New Roman" w:cstheme="majorBidi"/>
          <w:b/>
          <w:spacing w:val="-10"/>
          <w:kern w:val="28"/>
          <w:sz w:val="28"/>
          <w:szCs w:val="56"/>
        </w:rPr>
      </w:pPr>
    </w:p>
    <w:p w14:paraId="54A2D9A9" w14:textId="77777777" w:rsidR="002E68DA" w:rsidRDefault="002E68DA" w:rsidP="00EF6BF2">
      <w:pPr>
        <w:rPr>
          <w:rFonts w:ascii="Times New Roman" w:eastAsiaTheme="majorEastAsia" w:hAnsi="Times New Roman" w:cstheme="majorBidi"/>
          <w:b/>
          <w:spacing w:val="-10"/>
          <w:kern w:val="28"/>
          <w:sz w:val="28"/>
          <w:szCs w:val="56"/>
        </w:rPr>
      </w:pPr>
    </w:p>
    <w:p w14:paraId="06851D49" w14:textId="77777777" w:rsidR="002E68DA" w:rsidRDefault="002E68DA" w:rsidP="00EF6BF2">
      <w:pPr>
        <w:rPr>
          <w:rFonts w:ascii="Times New Roman" w:eastAsiaTheme="majorEastAsia" w:hAnsi="Times New Roman" w:cstheme="majorBidi"/>
          <w:b/>
          <w:spacing w:val="-10"/>
          <w:kern w:val="28"/>
          <w:sz w:val="28"/>
          <w:szCs w:val="56"/>
        </w:rPr>
      </w:pPr>
    </w:p>
    <w:p w14:paraId="3BC13AC8" w14:textId="77777777" w:rsidR="002E68DA" w:rsidRDefault="002E68DA" w:rsidP="00EF6BF2">
      <w:pPr>
        <w:rPr>
          <w:rFonts w:ascii="Times New Roman" w:eastAsiaTheme="majorEastAsia" w:hAnsi="Times New Roman" w:cstheme="majorBidi"/>
          <w:b/>
          <w:spacing w:val="-10"/>
          <w:kern w:val="28"/>
          <w:sz w:val="28"/>
          <w:szCs w:val="56"/>
        </w:rPr>
      </w:pPr>
    </w:p>
    <w:p w14:paraId="7EF8EC82" w14:textId="77777777" w:rsidR="002E68DA" w:rsidRDefault="002E68DA" w:rsidP="00EF6BF2">
      <w:pPr>
        <w:rPr>
          <w:rFonts w:ascii="Times New Roman" w:eastAsiaTheme="majorEastAsia" w:hAnsi="Times New Roman" w:cstheme="majorBidi"/>
          <w:b/>
          <w:spacing w:val="-10"/>
          <w:kern w:val="28"/>
          <w:sz w:val="28"/>
          <w:szCs w:val="56"/>
        </w:rPr>
      </w:pPr>
    </w:p>
    <w:p w14:paraId="2E963FF9" w14:textId="77777777" w:rsidR="002E68DA" w:rsidRDefault="002E68DA" w:rsidP="00EF6BF2">
      <w:pPr>
        <w:rPr>
          <w:rFonts w:ascii="Times New Roman" w:eastAsiaTheme="majorEastAsia" w:hAnsi="Times New Roman" w:cstheme="majorBidi"/>
          <w:b/>
          <w:spacing w:val="-10"/>
          <w:kern w:val="28"/>
          <w:sz w:val="28"/>
          <w:szCs w:val="56"/>
        </w:rPr>
      </w:pPr>
    </w:p>
    <w:p w14:paraId="5520F9F7" w14:textId="77777777" w:rsidR="00920148" w:rsidRDefault="00920148" w:rsidP="00EF6BF2">
      <w:pPr>
        <w:rPr>
          <w:rFonts w:ascii="Times New Roman" w:eastAsiaTheme="majorEastAsia" w:hAnsi="Times New Roman" w:cstheme="majorBidi"/>
          <w:b/>
          <w:spacing w:val="-10"/>
          <w:kern w:val="28"/>
          <w:sz w:val="28"/>
          <w:szCs w:val="56"/>
        </w:rPr>
      </w:pPr>
    </w:p>
    <w:p w14:paraId="6D224FA5" w14:textId="77777777" w:rsidR="002E68DA" w:rsidRDefault="002E68DA" w:rsidP="00EF6BF2">
      <w:pPr>
        <w:rPr>
          <w:rFonts w:ascii="Times New Roman" w:eastAsiaTheme="majorEastAsia" w:hAnsi="Times New Roman" w:cstheme="majorBidi"/>
          <w:b/>
          <w:spacing w:val="-10"/>
          <w:kern w:val="28"/>
          <w:sz w:val="28"/>
          <w:szCs w:val="56"/>
        </w:rPr>
      </w:pPr>
    </w:p>
    <w:p w14:paraId="585661C1" w14:textId="77777777" w:rsidR="008C00DE" w:rsidRDefault="008C00DE" w:rsidP="00EF6BF2">
      <w:pPr>
        <w:rPr>
          <w:rFonts w:ascii="Times New Roman" w:eastAsiaTheme="majorEastAsia" w:hAnsi="Times New Roman" w:cstheme="majorBidi"/>
          <w:b/>
          <w:spacing w:val="-10"/>
          <w:kern w:val="28"/>
          <w:sz w:val="28"/>
          <w:szCs w:val="56"/>
        </w:rPr>
      </w:pPr>
    </w:p>
    <w:p w14:paraId="04F109DA" w14:textId="77777777" w:rsidR="00086ACF" w:rsidRPr="00717726" w:rsidRDefault="00086ACF" w:rsidP="003D528F">
      <w:pPr>
        <w:pStyle w:val="Titre"/>
        <w:rPr>
          <w:rFonts w:eastAsia="Times New Roman"/>
          <w:color w:val="2B348D"/>
        </w:rPr>
      </w:pPr>
      <w:bookmarkStart w:id="3" w:name="_Toc153807951"/>
      <w:r w:rsidRPr="00717726">
        <w:rPr>
          <w:rFonts w:eastAsia="Times New Roman"/>
          <w:color w:val="2B348D"/>
        </w:rPr>
        <w:lastRenderedPageBreak/>
        <w:t>Introduction</w:t>
      </w:r>
      <w:bookmarkEnd w:id="3"/>
      <w:r w:rsidRPr="00717726">
        <w:rPr>
          <w:rFonts w:eastAsia="Times New Roman"/>
          <w:color w:val="2B348D"/>
        </w:rPr>
        <w:t> </w:t>
      </w:r>
    </w:p>
    <w:p w14:paraId="2E13906A" w14:textId="77777777" w:rsidR="00FE0B98" w:rsidRPr="009546BE" w:rsidRDefault="00FE0B98" w:rsidP="009546BE">
      <w:pPr>
        <w:pStyle w:val="Paragraphedeliste"/>
        <w:widowControl/>
        <w:overflowPunct w:val="0"/>
        <w:adjustRightInd w:val="0"/>
        <w:ind w:left="284" w:hanging="284"/>
        <w:contextualSpacing/>
        <w:textAlignment w:val="baseline"/>
        <w:rPr>
          <w:rFonts w:ascii="Times New Roman" w:eastAsia="Times New Roman" w:hAnsi="Times New Roman" w:cs="Times New Roman"/>
          <w:b/>
          <w:bCs/>
          <w:color w:val="2F5496" w:themeColor="accent1" w:themeShade="BF"/>
          <w:sz w:val="24"/>
          <w:szCs w:val="24"/>
          <w:lang w:val="fr-FR"/>
        </w:rPr>
      </w:pPr>
    </w:p>
    <w:p w14:paraId="3F981065" w14:textId="77777777" w:rsidR="00086ACF" w:rsidRPr="008D4D19" w:rsidRDefault="000B2859" w:rsidP="00CC299E">
      <w:pPr>
        <w:spacing w:line="360" w:lineRule="auto"/>
        <w:jc w:val="both"/>
        <w:rPr>
          <w:rFonts w:ascii="Times New Roman" w:hAnsi="Times New Roman" w:cs="Times New Roman"/>
        </w:rPr>
      </w:pPr>
      <w:r>
        <w:rPr>
          <w:rFonts w:ascii="Times New Roman" w:hAnsi="Times New Roman" w:cs="Times New Roman"/>
        </w:rPr>
        <w:t>L</w:t>
      </w:r>
      <w:r w:rsidR="00086ACF" w:rsidRPr="008D4D19">
        <w:rPr>
          <w:rFonts w:ascii="Times New Roman" w:hAnsi="Times New Roman" w:cs="Times New Roman"/>
        </w:rPr>
        <w:t xml:space="preserve">es ressources en eau disponibles sur terre ne sont pas facilement utilisables. Les ressources en eau douce prêtes à l'emploi en raison de leur faible salinité ne représentent que 2,5% de l'eau totale présente sur la terre. Seulement 30 % de l’eau douce totale est potable, soit 0,75 % de l’eau totale sur terre, dont 70 % sous forme de ressources inaccessibles sous forme de glaciers et de calottes glaciaires, 30 % sous forme d’eau souterraine et 0,27 </w:t>
      </w:r>
      <w:r>
        <w:rPr>
          <w:rFonts w:ascii="Times New Roman" w:hAnsi="Times New Roman" w:cs="Times New Roman"/>
        </w:rPr>
        <w:t>% sous forme d’eau de surface (</w:t>
      </w:r>
      <w:proofErr w:type="spellStart"/>
      <w:r w:rsidRPr="00920148">
        <w:rPr>
          <w:rFonts w:ascii="Times New Roman" w:hAnsi="Times New Roman" w:cs="Times New Roman"/>
          <w:lang w:val="fr-MA"/>
        </w:rPr>
        <w:t>Gleick</w:t>
      </w:r>
      <w:proofErr w:type="spellEnd"/>
      <w:r>
        <w:rPr>
          <w:rFonts w:ascii="Times New Roman" w:hAnsi="Times New Roman" w:cs="Times New Roman"/>
        </w:rPr>
        <w:t xml:space="preserve"> et al, 2012)</w:t>
      </w:r>
      <w:r w:rsidR="00387AEE">
        <w:rPr>
          <w:rFonts w:ascii="Times New Roman" w:hAnsi="Times New Roman" w:cs="Times New Roman"/>
        </w:rPr>
        <w:t>.</w:t>
      </w:r>
    </w:p>
    <w:p w14:paraId="47B9BD05" w14:textId="77777777" w:rsidR="00086ACF" w:rsidRPr="008D4D19" w:rsidRDefault="00086ACF" w:rsidP="00CC299E">
      <w:pPr>
        <w:spacing w:line="360" w:lineRule="auto"/>
        <w:jc w:val="both"/>
        <w:rPr>
          <w:rFonts w:ascii="Times New Roman" w:hAnsi="Times New Roman" w:cs="Times New Roman"/>
        </w:rPr>
      </w:pPr>
      <w:r w:rsidRPr="008D4D19">
        <w:rPr>
          <w:rFonts w:ascii="Times New Roman" w:hAnsi="Times New Roman" w:cs="Times New Roman"/>
        </w:rPr>
        <w:t xml:space="preserve">L'eau salée représente près de 97,5 % de l'eau totale présente sur terre et est accessible à presque tous les pays, ce qui fait du dessalement la seule option pour sécuriser l'approvisionnement en eau dans de nombreux pays en </w:t>
      </w:r>
      <w:r w:rsidR="000B2859">
        <w:rPr>
          <w:rFonts w:ascii="Times New Roman" w:hAnsi="Times New Roman" w:cs="Times New Roman"/>
        </w:rPr>
        <w:t>situation de stress hydrique (</w:t>
      </w:r>
      <w:proofErr w:type="spellStart"/>
      <w:r w:rsidR="000B2859" w:rsidRPr="00920148">
        <w:rPr>
          <w:rFonts w:ascii="Times New Roman" w:hAnsi="Times New Roman" w:cs="Times New Roman"/>
          <w:lang w:val="fr-MA"/>
        </w:rPr>
        <w:t>Fritzmann</w:t>
      </w:r>
      <w:proofErr w:type="spellEnd"/>
      <w:r w:rsidR="000B2859" w:rsidRPr="00920148">
        <w:rPr>
          <w:rFonts w:ascii="Times New Roman" w:hAnsi="Times New Roman" w:cs="Times New Roman"/>
          <w:lang w:val="fr-MA"/>
        </w:rPr>
        <w:t>, et al</w:t>
      </w:r>
      <w:r w:rsidRPr="008D4D19">
        <w:rPr>
          <w:rFonts w:ascii="Times New Roman" w:hAnsi="Times New Roman" w:cs="Times New Roman"/>
        </w:rPr>
        <w:t>.</w:t>
      </w:r>
      <w:r w:rsidR="000B2859">
        <w:rPr>
          <w:rFonts w:ascii="Times New Roman" w:hAnsi="Times New Roman" w:cs="Times New Roman"/>
        </w:rPr>
        <w:t>, 2007).</w:t>
      </w:r>
      <w:r w:rsidRPr="008D4D19">
        <w:rPr>
          <w:rFonts w:ascii="Times New Roman" w:hAnsi="Times New Roman" w:cs="Times New Roman"/>
        </w:rPr>
        <w:t xml:space="preserve"> La capacité mondiale actuelle de dessalement est de près de 100 millions de mètres cubes par jour (MCM/j) provenant d'environ 16 000 usines réparties dans 175 pays à travers le monde, les pays du Moyen-Orient et de l'Afrique du Nord (MENA) détenant environ 50 % d</w:t>
      </w:r>
      <w:r w:rsidR="000B2859">
        <w:rPr>
          <w:rFonts w:ascii="Times New Roman" w:hAnsi="Times New Roman" w:cs="Times New Roman"/>
        </w:rPr>
        <w:t>e la capacité de dessalement (</w:t>
      </w:r>
      <w:r w:rsidR="000B2859" w:rsidRPr="00920148">
        <w:rPr>
          <w:rFonts w:ascii="Times New Roman" w:hAnsi="Times New Roman" w:cs="Times New Roman"/>
          <w:lang w:val="fr-MA"/>
        </w:rPr>
        <w:t>Jones et al., 2019).</w:t>
      </w:r>
    </w:p>
    <w:p w14:paraId="3B9549D9" w14:textId="77777777" w:rsidR="0047264C" w:rsidRPr="008D4D19" w:rsidRDefault="0047264C" w:rsidP="00CC299E">
      <w:pPr>
        <w:spacing w:line="360" w:lineRule="auto"/>
        <w:jc w:val="both"/>
        <w:rPr>
          <w:rFonts w:ascii="Times New Roman" w:hAnsi="Times New Roman" w:cs="Times New Roman"/>
        </w:rPr>
      </w:pPr>
      <w:r w:rsidRPr="008D4D19">
        <w:rPr>
          <w:rFonts w:ascii="Times New Roman" w:hAnsi="Times New Roman" w:cs="Times New Roman"/>
        </w:rPr>
        <w:t>En 2016, la capacité totale de production d’eau dessalée de toutes les usines de dessalement en activité dans le monde était de 95,6 millions de m3/j, fourni</w:t>
      </w:r>
      <w:r w:rsidR="000B2859">
        <w:rPr>
          <w:rFonts w:ascii="Times New Roman" w:hAnsi="Times New Roman" w:cs="Times New Roman"/>
        </w:rPr>
        <w:t>e par environ 18 983 projets (</w:t>
      </w:r>
      <w:r w:rsidR="000B2859" w:rsidRPr="00920148">
        <w:rPr>
          <w:rFonts w:ascii="Times New Roman" w:hAnsi="Times New Roman" w:cs="Times New Roman"/>
          <w:lang w:val="fr-MA"/>
        </w:rPr>
        <w:t>Jones et al., 2019)</w:t>
      </w:r>
      <w:r w:rsidRPr="008D4D19">
        <w:rPr>
          <w:rFonts w:ascii="Times New Roman" w:hAnsi="Times New Roman" w:cs="Times New Roman"/>
        </w:rPr>
        <w:t>. Fin 2017, la capacité de production déclarée ét</w:t>
      </w:r>
      <w:r w:rsidR="000B2859">
        <w:rPr>
          <w:rFonts w:ascii="Times New Roman" w:hAnsi="Times New Roman" w:cs="Times New Roman"/>
        </w:rPr>
        <w:t>ait de 99,8 millions de m3/j (</w:t>
      </w:r>
      <w:proofErr w:type="spellStart"/>
      <w:r w:rsidR="000B2859" w:rsidRPr="00920148">
        <w:rPr>
          <w:rFonts w:ascii="Times New Roman" w:hAnsi="Times New Roman" w:cs="Times New Roman"/>
          <w:lang w:val="fr-MA"/>
        </w:rPr>
        <w:t>Zarzo</w:t>
      </w:r>
      <w:proofErr w:type="spellEnd"/>
      <w:r w:rsidR="000B2859" w:rsidRPr="00920148">
        <w:rPr>
          <w:rFonts w:ascii="Times New Roman" w:hAnsi="Times New Roman" w:cs="Times New Roman"/>
          <w:lang w:val="fr-MA"/>
        </w:rPr>
        <w:t xml:space="preserve"> et al., 2018)</w:t>
      </w:r>
      <w:r w:rsidRPr="008D4D19">
        <w:rPr>
          <w:rFonts w:ascii="Times New Roman" w:hAnsi="Times New Roman" w:cs="Times New Roman"/>
        </w:rPr>
        <w:t>. Ainsi, en 2020, le nombre d'usines de dessalement s'élève à 20 971 projets ce qui se traduit par une augmentation significative de la production d'eau dessalé</w:t>
      </w:r>
      <w:r w:rsidR="000B2859">
        <w:rPr>
          <w:rFonts w:ascii="Times New Roman" w:hAnsi="Times New Roman" w:cs="Times New Roman"/>
        </w:rPr>
        <w:t>e à 114,9 millions de m3/j (</w:t>
      </w:r>
      <w:r w:rsidR="000B2859" w:rsidRPr="00920148">
        <w:rPr>
          <w:rFonts w:ascii="Times New Roman" w:hAnsi="Times New Roman" w:cs="Times New Roman"/>
          <w:lang w:val="fr-MA"/>
        </w:rPr>
        <w:t xml:space="preserve">GWI, 2020 et </w:t>
      </w:r>
      <w:proofErr w:type="spellStart"/>
      <w:r w:rsidR="000B2859" w:rsidRPr="00920148">
        <w:rPr>
          <w:rFonts w:ascii="Times New Roman" w:hAnsi="Times New Roman" w:cs="Times New Roman"/>
          <w:lang w:val="fr-MA"/>
        </w:rPr>
        <w:t>Eke</w:t>
      </w:r>
      <w:proofErr w:type="spellEnd"/>
      <w:r w:rsidR="000B2859" w:rsidRPr="00920148">
        <w:rPr>
          <w:rFonts w:ascii="Times New Roman" w:hAnsi="Times New Roman" w:cs="Times New Roman"/>
          <w:lang w:val="fr-MA"/>
        </w:rPr>
        <w:t xml:space="preserve"> et al., 2020)</w:t>
      </w:r>
      <w:r w:rsidRPr="008D4D19">
        <w:rPr>
          <w:rFonts w:ascii="Times New Roman" w:hAnsi="Times New Roman" w:cs="Times New Roman"/>
        </w:rPr>
        <w:t>. Les technologies de dessalement les plus utilisées dans ces projets sont l'osmose inverse (RO), le flash multi-étapes (MSF), la distillation multi-effets (MED), l'électrodialyse (ED) et les technologies hybrides avec une part de 63 %, 23 %, 8 %, 3 </w:t>
      </w:r>
      <w:r w:rsidR="00B95FA6">
        <w:rPr>
          <w:rFonts w:ascii="Times New Roman" w:hAnsi="Times New Roman" w:cs="Times New Roman"/>
        </w:rPr>
        <w:t>% et 3 %, respectivement (</w:t>
      </w:r>
      <w:r w:rsidR="00B95FA6" w:rsidRPr="00920148">
        <w:rPr>
          <w:rFonts w:ascii="Times New Roman" w:hAnsi="Times New Roman" w:cs="Times New Roman"/>
          <w:lang w:val="fr-MA"/>
        </w:rPr>
        <w:t xml:space="preserve">Ahmadi et al., 2020 et </w:t>
      </w:r>
      <w:proofErr w:type="spellStart"/>
      <w:r w:rsidR="00B95FA6" w:rsidRPr="00920148">
        <w:rPr>
          <w:rFonts w:ascii="Times New Roman" w:hAnsi="Times New Roman" w:cs="Times New Roman"/>
          <w:lang w:val="fr-MA"/>
        </w:rPr>
        <w:t>Siddiqi</w:t>
      </w:r>
      <w:proofErr w:type="spellEnd"/>
      <w:r w:rsidR="00B95FA6" w:rsidRPr="00920148">
        <w:rPr>
          <w:rFonts w:ascii="Times New Roman" w:hAnsi="Times New Roman" w:cs="Times New Roman"/>
          <w:lang w:val="fr-MA"/>
        </w:rPr>
        <w:t xml:space="preserve"> et al., 2018)</w:t>
      </w:r>
      <w:r w:rsidRPr="008D4D19">
        <w:rPr>
          <w:rFonts w:ascii="Times New Roman" w:hAnsi="Times New Roman" w:cs="Times New Roman"/>
        </w:rPr>
        <w:t>. Cette tendance confirme la croissance continue du marché du dessalement.</w:t>
      </w:r>
    </w:p>
    <w:p w14:paraId="693EEC49" w14:textId="77777777" w:rsidR="00F54B97" w:rsidRPr="008D4D19" w:rsidRDefault="00F54B97" w:rsidP="00CC299E">
      <w:pPr>
        <w:spacing w:line="360" w:lineRule="auto"/>
        <w:jc w:val="both"/>
        <w:rPr>
          <w:rFonts w:ascii="Times New Roman" w:hAnsi="Times New Roman" w:cs="Times New Roman"/>
        </w:rPr>
      </w:pPr>
      <w:r w:rsidRPr="008D4D19">
        <w:rPr>
          <w:rFonts w:ascii="Times New Roman" w:hAnsi="Times New Roman" w:cs="Times New Roman"/>
        </w:rPr>
        <w:t>Le Maroc, de par sa position géographique, son climat, son littoral, est fortement impacté par le changement climatique. Réchauffement global moyen sur l’ensemble du territoire estimé à environ 1°C. la variabilité temporelle et spatiale des précipitations avec une diminution significative variant entre 3% et 30% selon les régions, l'accélération des phénomènes extrêmes (notamment les sécheresses et les inondations) constituent les principaux phénomènes identifiés au Maroc au cours des dernières décennies. Cette situation climatique a un impact négatif sur plusieurs secteurs, notamment la production d'eau destinée à l'eau potable et à l'agriculture. Au cours des dernières décennies, les ruissellements des eaux de surface sont faibles et irréguliers. Elles proviennent de quelques crues, souvent brèves et intenses. Les précipitations présentent d’importante</w:t>
      </w:r>
      <w:r w:rsidR="008D4D19" w:rsidRPr="008D4D19">
        <w:rPr>
          <w:rFonts w:ascii="Times New Roman" w:hAnsi="Times New Roman" w:cs="Times New Roman"/>
        </w:rPr>
        <w:t>s disparités régionales</w:t>
      </w:r>
      <w:r w:rsidRPr="008D4D19">
        <w:rPr>
          <w:rFonts w:ascii="Times New Roman" w:hAnsi="Times New Roman" w:cs="Times New Roman"/>
        </w:rPr>
        <w:t>.</w:t>
      </w:r>
    </w:p>
    <w:p w14:paraId="2DFBA049" w14:textId="77777777" w:rsidR="00DD1A5D" w:rsidRPr="00DD1A5D" w:rsidRDefault="00F54B97" w:rsidP="00DD1A5D">
      <w:pPr>
        <w:spacing w:line="360" w:lineRule="auto"/>
        <w:jc w:val="both"/>
        <w:rPr>
          <w:rFonts w:ascii="Times New Roman" w:hAnsi="Times New Roman" w:cs="Times New Roman"/>
        </w:rPr>
      </w:pPr>
      <w:r w:rsidRPr="008D4D19">
        <w:rPr>
          <w:rFonts w:ascii="Times New Roman" w:hAnsi="Times New Roman" w:cs="Times New Roman"/>
        </w:rPr>
        <w:t>Pour pallier aux problèmes de pénurie d'eau, la mobilisation des ressources en eau non conventionnelles au Maroc, notamment le dessalement d</w:t>
      </w:r>
      <w:r w:rsidR="00C276AF">
        <w:rPr>
          <w:rFonts w:ascii="Times New Roman" w:hAnsi="Times New Roman" w:cs="Times New Roman"/>
        </w:rPr>
        <w:t xml:space="preserve">es eaux usées </w:t>
      </w:r>
      <w:r w:rsidRPr="008D4D19">
        <w:rPr>
          <w:rFonts w:ascii="Times New Roman" w:hAnsi="Times New Roman" w:cs="Times New Roman"/>
        </w:rPr>
        <w:t>ou la réutilisation des eaux usées traitées, est une option à envisager en parallèle des actions de gestion de la demande, d'autant plus que le Maroc a 3 500 km de potentiel côtier et un poids corporel d</w:t>
      </w:r>
      <w:r w:rsidR="008D4D19" w:rsidRPr="008D4D19">
        <w:rPr>
          <w:rFonts w:ascii="Times New Roman" w:hAnsi="Times New Roman" w:cs="Times New Roman"/>
        </w:rPr>
        <w:t>e l'ordre de 500 millions de m3</w:t>
      </w:r>
      <w:r w:rsidR="00B95FA6">
        <w:rPr>
          <w:rFonts w:ascii="Times New Roman" w:hAnsi="Times New Roman" w:cs="Times New Roman"/>
        </w:rPr>
        <w:t xml:space="preserve"> (</w:t>
      </w:r>
      <w:proofErr w:type="spellStart"/>
      <w:r w:rsidR="00B95FA6" w:rsidRPr="00920148">
        <w:rPr>
          <w:rFonts w:ascii="Times New Roman" w:hAnsi="Times New Roman" w:cs="Times New Roman"/>
          <w:lang w:val="fr-MA"/>
        </w:rPr>
        <w:t>Hssaisoune</w:t>
      </w:r>
      <w:proofErr w:type="spellEnd"/>
      <w:r w:rsidR="00B95FA6" w:rsidRPr="00920148">
        <w:rPr>
          <w:rFonts w:ascii="Times New Roman" w:hAnsi="Times New Roman" w:cs="Times New Roman"/>
          <w:lang w:val="fr-MA"/>
        </w:rPr>
        <w:t xml:space="preserve"> et al., 2020)</w:t>
      </w:r>
      <w:r w:rsidRPr="008D4D19">
        <w:rPr>
          <w:rFonts w:ascii="Times New Roman" w:hAnsi="Times New Roman" w:cs="Times New Roman"/>
        </w:rPr>
        <w:t xml:space="preserve">. </w:t>
      </w:r>
    </w:p>
    <w:p w14:paraId="2940DC59" w14:textId="77777777" w:rsidR="00FC5E1D" w:rsidRDefault="00FC5E1D" w:rsidP="00FC5E1D">
      <w:pPr>
        <w:spacing w:line="360" w:lineRule="auto"/>
        <w:jc w:val="both"/>
        <w:rPr>
          <w:rFonts w:ascii="Times New Roman" w:hAnsi="Times New Roman" w:cs="Times New Roman"/>
        </w:rPr>
      </w:pPr>
      <w:r>
        <w:rPr>
          <w:rFonts w:ascii="Times New Roman" w:hAnsi="Times New Roman" w:cs="Times New Roman"/>
        </w:rPr>
        <w:lastRenderedPageBreak/>
        <w:t xml:space="preserve">Le premier objectif de cette revue est de dresser un benchmark et une vue d’ensemble du dessalement dans le monde ainsi que des différentes techniques utilisées pour dessaler l’eau de mer ; et leurs impacts directs et indirects sur le milieu et les ressources. Le deuxième objectif de ce travail est de vérifier et préciser sur la base d’un cas d’étude de la station de </w:t>
      </w:r>
      <w:proofErr w:type="spellStart"/>
      <w:r>
        <w:rPr>
          <w:rFonts w:ascii="Times New Roman" w:hAnsi="Times New Roman" w:cs="Times New Roman"/>
        </w:rPr>
        <w:t>Chtouka</w:t>
      </w:r>
      <w:proofErr w:type="spellEnd"/>
      <w:r>
        <w:rPr>
          <w:rFonts w:ascii="Times New Roman" w:hAnsi="Times New Roman" w:cs="Times New Roman"/>
        </w:rPr>
        <w:t xml:space="preserve"> Ait </w:t>
      </w:r>
      <w:proofErr w:type="spellStart"/>
      <w:r>
        <w:rPr>
          <w:rFonts w:ascii="Times New Roman" w:hAnsi="Times New Roman" w:cs="Times New Roman"/>
        </w:rPr>
        <w:t>Baha</w:t>
      </w:r>
      <w:proofErr w:type="spellEnd"/>
      <w:r>
        <w:rPr>
          <w:rFonts w:ascii="Times New Roman" w:hAnsi="Times New Roman" w:cs="Times New Roman"/>
        </w:rPr>
        <w:t xml:space="preserve"> dans la région d’Agadir, les impacts sur la qualité des eaux et les ressources du milieu juxtaposant cette station qui a démarré en 2022. L’objectif général est de confirmer ou infirmer, à travers l’étude conduite par l’INRH, les appréhensions exposées dans la littérature relative aux effets des eaux rejetées dans le milieu par les procédés de dessalement. Notamment en prenant en compte les effets des saumures et des produits chimiques (métaux lourds) mais aussi les im</w:t>
      </w:r>
      <w:r w:rsidR="00C276AF">
        <w:rPr>
          <w:rFonts w:ascii="Times New Roman" w:hAnsi="Times New Roman" w:cs="Times New Roman"/>
        </w:rPr>
        <w:t>pacts additifs et intégrateurs à</w:t>
      </w:r>
      <w:r>
        <w:rPr>
          <w:rFonts w:ascii="Times New Roman" w:hAnsi="Times New Roman" w:cs="Times New Roman"/>
        </w:rPr>
        <w:t xml:space="preserve"> travers les indicateurs de qualité </w:t>
      </w:r>
      <w:proofErr w:type="spellStart"/>
      <w:r>
        <w:rPr>
          <w:rFonts w:ascii="Times New Roman" w:hAnsi="Times New Roman" w:cs="Times New Roman"/>
        </w:rPr>
        <w:t>écotoxicologiques</w:t>
      </w:r>
      <w:proofErr w:type="spellEnd"/>
      <w:r>
        <w:rPr>
          <w:rFonts w:ascii="Times New Roman" w:hAnsi="Times New Roman" w:cs="Times New Roman"/>
        </w:rPr>
        <w:t>.</w:t>
      </w:r>
    </w:p>
    <w:p w14:paraId="38521547" w14:textId="77777777" w:rsidR="00802DAE" w:rsidRDefault="00802DAE" w:rsidP="00DD1A5D">
      <w:pPr>
        <w:spacing w:line="360" w:lineRule="auto"/>
        <w:jc w:val="both"/>
        <w:rPr>
          <w:rFonts w:ascii="Times New Roman" w:hAnsi="Times New Roman" w:cs="Times New Roman"/>
          <w:color w:val="C00000"/>
        </w:rPr>
      </w:pPr>
    </w:p>
    <w:p w14:paraId="4007218E" w14:textId="77777777" w:rsidR="00802DAE" w:rsidRDefault="00802DAE" w:rsidP="00DD1A5D">
      <w:pPr>
        <w:spacing w:line="360" w:lineRule="auto"/>
        <w:jc w:val="both"/>
        <w:rPr>
          <w:rFonts w:ascii="Times New Roman" w:hAnsi="Times New Roman" w:cs="Times New Roman"/>
          <w:color w:val="C00000"/>
        </w:rPr>
      </w:pPr>
    </w:p>
    <w:p w14:paraId="6C9F197A" w14:textId="77777777" w:rsidR="00802DAE" w:rsidRDefault="00802DAE" w:rsidP="00DD1A5D">
      <w:pPr>
        <w:spacing w:line="360" w:lineRule="auto"/>
        <w:jc w:val="both"/>
        <w:rPr>
          <w:rFonts w:ascii="Times New Roman" w:hAnsi="Times New Roman" w:cs="Times New Roman"/>
          <w:color w:val="C00000"/>
        </w:rPr>
      </w:pPr>
    </w:p>
    <w:p w14:paraId="2EA155CE" w14:textId="77777777" w:rsidR="00802DAE" w:rsidRDefault="00802DAE" w:rsidP="00DD1A5D">
      <w:pPr>
        <w:spacing w:line="360" w:lineRule="auto"/>
        <w:jc w:val="both"/>
        <w:rPr>
          <w:rFonts w:ascii="Times New Roman" w:hAnsi="Times New Roman" w:cs="Times New Roman"/>
          <w:color w:val="C00000"/>
        </w:rPr>
      </w:pPr>
    </w:p>
    <w:p w14:paraId="7E659CAB" w14:textId="77777777" w:rsidR="00802DAE" w:rsidRDefault="00802DAE" w:rsidP="00DD1A5D">
      <w:pPr>
        <w:spacing w:line="360" w:lineRule="auto"/>
        <w:jc w:val="both"/>
        <w:rPr>
          <w:rFonts w:ascii="Times New Roman" w:hAnsi="Times New Roman" w:cs="Times New Roman"/>
          <w:color w:val="C00000"/>
        </w:rPr>
      </w:pPr>
    </w:p>
    <w:p w14:paraId="1B384E59" w14:textId="77777777" w:rsidR="00802DAE" w:rsidRDefault="00802DAE" w:rsidP="00DD1A5D">
      <w:pPr>
        <w:spacing w:line="360" w:lineRule="auto"/>
        <w:jc w:val="both"/>
        <w:rPr>
          <w:rFonts w:ascii="Times New Roman" w:hAnsi="Times New Roman" w:cs="Times New Roman"/>
          <w:color w:val="C00000"/>
        </w:rPr>
      </w:pPr>
    </w:p>
    <w:p w14:paraId="5A227A7B" w14:textId="77777777" w:rsidR="00802DAE" w:rsidRDefault="00802DAE" w:rsidP="00DD1A5D">
      <w:pPr>
        <w:spacing w:line="360" w:lineRule="auto"/>
        <w:jc w:val="both"/>
        <w:rPr>
          <w:rFonts w:ascii="Times New Roman" w:hAnsi="Times New Roman" w:cs="Times New Roman"/>
          <w:color w:val="C00000"/>
        </w:rPr>
      </w:pPr>
    </w:p>
    <w:p w14:paraId="77C1ABD4" w14:textId="77777777" w:rsidR="00802DAE" w:rsidRDefault="00802DAE" w:rsidP="00DD1A5D">
      <w:pPr>
        <w:spacing w:line="360" w:lineRule="auto"/>
        <w:jc w:val="both"/>
        <w:rPr>
          <w:rFonts w:ascii="Times New Roman" w:hAnsi="Times New Roman" w:cs="Times New Roman"/>
          <w:color w:val="C00000"/>
        </w:rPr>
      </w:pPr>
    </w:p>
    <w:p w14:paraId="5BE9DA7A" w14:textId="77777777" w:rsidR="00802DAE" w:rsidRDefault="00802DAE" w:rsidP="00DD1A5D">
      <w:pPr>
        <w:spacing w:line="360" w:lineRule="auto"/>
        <w:jc w:val="both"/>
        <w:rPr>
          <w:rFonts w:ascii="Times New Roman" w:hAnsi="Times New Roman" w:cs="Times New Roman"/>
          <w:color w:val="C00000"/>
        </w:rPr>
      </w:pPr>
    </w:p>
    <w:p w14:paraId="356F5AE7" w14:textId="77777777" w:rsidR="00802DAE" w:rsidRDefault="00802DAE" w:rsidP="00DD1A5D">
      <w:pPr>
        <w:spacing w:line="360" w:lineRule="auto"/>
        <w:jc w:val="both"/>
        <w:rPr>
          <w:rFonts w:ascii="Times New Roman" w:hAnsi="Times New Roman" w:cs="Times New Roman"/>
          <w:color w:val="C00000"/>
        </w:rPr>
      </w:pPr>
    </w:p>
    <w:p w14:paraId="0BFF2EEE" w14:textId="77777777" w:rsidR="00802DAE" w:rsidRDefault="00802DAE" w:rsidP="00DD1A5D">
      <w:pPr>
        <w:spacing w:line="360" w:lineRule="auto"/>
        <w:jc w:val="both"/>
        <w:rPr>
          <w:rFonts w:ascii="Times New Roman" w:hAnsi="Times New Roman" w:cs="Times New Roman"/>
          <w:color w:val="C00000"/>
        </w:rPr>
      </w:pPr>
    </w:p>
    <w:p w14:paraId="57B82039" w14:textId="77777777" w:rsidR="00802DAE" w:rsidRDefault="00802DAE" w:rsidP="00DD1A5D">
      <w:pPr>
        <w:spacing w:line="360" w:lineRule="auto"/>
        <w:jc w:val="both"/>
        <w:rPr>
          <w:rFonts w:ascii="Times New Roman" w:hAnsi="Times New Roman" w:cs="Times New Roman"/>
          <w:color w:val="C00000"/>
        </w:rPr>
      </w:pPr>
    </w:p>
    <w:p w14:paraId="4DB91AA6" w14:textId="77777777" w:rsidR="00802DAE" w:rsidRDefault="00802DAE" w:rsidP="00DD1A5D">
      <w:pPr>
        <w:spacing w:line="360" w:lineRule="auto"/>
        <w:jc w:val="both"/>
        <w:rPr>
          <w:rFonts w:ascii="Times New Roman" w:hAnsi="Times New Roman" w:cs="Times New Roman"/>
          <w:color w:val="C00000"/>
        </w:rPr>
      </w:pPr>
    </w:p>
    <w:p w14:paraId="51403A61" w14:textId="77777777" w:rsidR="00802DAE" w:rsidRDefault="00802DAE" w:rsidP="00DD1A5D">
      <w:pPr>
        <w:spacing w:line="360" w:lineRule="auto"/>
        <w:jc w:val="both"/>
        <w:rPr>
          <w:rFonts w:ascii="Times New Roman" w:hAnsi="Times New Roman" w:cs="Times New Roman"/>
          <w:color w:val="C00000"/>
        </w:rPr>
      </w:pPr>
    </w:p>
    <w:p w14:paraId="280C808B" w14:textId="77777777" w:rsidR="00802DAE" w:rsidRDefault="00802DAE" w:rsidP="00DD1A5D">
      <w:pPr>
        <w:spacing w:line="360" w:lineRule="auto"/>
        <w:jc w:val="both"/>
        <w:rPr>
          <w:rFonts w:ascii="Times New Roman" w:hAnsi="Times New Roman" w:cs="Times New Roman"/>
          <w:color w:val="C00000"/>
        </w:rPr>
      </w:pPr>
    </w:p>
    <w:p w14:paraId="02AC1E28" w14:textId="77777777" w:rsidR="00802DAE" w:rsidRDefault="00802DAE" w:rsidP="00DD1A5D">
      <w:pPr>
        <w:spacing w:line="360" w:lineRule="auto"/>
        <w:jc w:val="both"/>
        <w:rPr>
          <w:rFonts w:ascii="Times New Roman" w:hAnsi="Times New Roman" w:cs="Times New Roman"/>
          <w:color w:val="C00000"/>
        </w:rPr>
      </w:pPr>
    </w:p>
    <w:p w14:paraId="200D86DA" w14:textId="77777777" w:rsidR="00802DAE" w:rsidRDefault="00802DAE" w:rsidP="00DD1A5D">
      <w:pPr>
        <w:spacing w:line="360" w:lineRule="auto"/>
        <w:jc w:val="both"/>
        <w:rPr>
          <w:rFonts w:ascii="Times New Roman" w:hAnsi="Times New Roman" w:cs="Times New Roman"/>
          <w:color w:val="C00000"/>
        </w:rPr>
      </w:pPr>
    </w:p>
    <w:p w14:paraId="41FB1404" w14:textId="77777777" w:rsidR="00B537DE" w:rsidRDefault="00B537DE" w:rsidP="00DD1A5D">
      <w:pPr>
        <w:spacing w:line="360" w:lineRule="auto"/>
        <w:jc w:val="both"/>
        <w:rPr>
          <w:rFonts w:ascii="Times New Roman" w:hAnsi="Times New Roman" w:cs="Times New Roman"/>
          <w:color w:val="C00000"/>
        </w:rPr>
      </w:pPr>
    </w:p>
    <w:p w14:paraId="583BBE7C" w14:textId="77777777" w:rsidR="00EB3C8A" w:rsidRPr="00717726" w:rsidRDefault="00B32A4A" w:rsidP="003D528F">
      <w:pPr>
        <w:pStyle w:val="Titre1"/>
        <w:rPr>
          <w:rFonts w:eastAsia="Times New Roman"/>
          <w:color w:val="2B348D"/>
        </w:rPr>
      </w:pPr>
      <w:bookmarkStart w:id="4" w:name="_Toc153807952"/>
      <w:r w:rsidRPr="00717726">
        <w:rPr>
          <w:rFonts w:eastAsia="Times New Roman"/>
          <w:color w:val="2B348D"/>
        </w:rPr>
        <w:lastRenderedPageBreak/>
        <w:t>1-</w:t>
      </w:r>
      <w:r w:rsidR="00157E61" w:rsidRPr="00717726">
        <w:rPr>
          <w:rFonts w:eastAsia="Times New Roman"/>
          <w:color w:val="2B348D"/>
        </w:rPr>
        <w:t>Le dessalement dans le monde</w:t>
      </w:r>
      <w:bookmarkEnd w:id="4"/>
    </w:p>
    <w:p w14:paraId="07077D82" w14:textId="77777777" w:rsidR="00FE0B98" w:rsidRPr="009546BE" w:rsidRDefault="00FE0B98" w:rsidP="009546BE">
      <w:pPr>
        <w:pStyle w:val="Paragraphedeliste"/>
        <w:widowControl/>
        <w:overflowPunct w:val="0"/>
        <w:adjustRightInd w:val="0"/>
        <w:ind w:left="284" w:hanging="284"/>
        <w:contextualSpacing/>
        <w:textAlignment w:val="baseline"/>
        <w:rPr>
          <w:rFonts w:ascii="Times New Roman" w:eastAsia="Times New Roman" w:hAnsi="Times New Roman" w:cs="Times New Roman"/>
          <w:b/>
          <w:bCs/>
          <w:color w:val="2F5496" w:themeColor="accent1" w:themeShade="BF"/>
          <w:sz w:val="24"/>
          <w:szCs w:val="24"/>
          <w:lang w:val="fr-FR"/>
        </w:rPr>
      </w:pPr>
    </w:p>
    <w:p w14:paraId="45668B44" w14:textId="77777777" w:rsidR="00B2687A" w:rsidRPr="00C276AF" w:rsidRDefault="00B2687A" w:rsidP="00CC299E">
      <w:pPr>
        <w:spacing w:line="360" w:lineRule="auto"/>
        <w:jc w:val="both"/>
        <w:rPr>
          <w:rFonts w:ascii="Times New Roman" w:hAnsi="Times New Roman" w:cs="Times New Roman"/>
        </w:rPr>
      </w:pPr>
      <w:r w:rsidRPr="00C276AF">
        <w:rPr>
          <w:rFonts w:ascii="Times New Roman" w:hAnsi="Times New Roman" w:cs="Times New Roman"/>
        </w:rPr>
        <w:t>Selon l'Association Internationale de Dessalement (IDA), une organisation à but non lucratif affiliée aux Nations Unies travaillant exclusivement sur les technologies de dessalement et de réutilisation de l'eau, en 2019, plus de 300 millions de personnes dépendaient de l'eau douce produite par dessalement pour satisfaire tout ou partie de leurs besoins quotidiens. Cette eau douce était générée par l'une des 20 516 usines de dessalement présentes dans le monde entier. La capacité totale de ces usines à produire de l'eau douce s'élève à environ 122,32 millions de mètres cubes par jour (Association Internationale de Dessalement IDA, 2019).</w:t>
      </w:r>
    </w:p>
    <w:p w14:paraId="09F97B89" w14:textId="77777777" w:rsidR="00B2687A" w:rsidRPr="00C276AF" w:rsidRDefault="00B2687A" w:rsidP="00B2687A">
      <w:pPr>
        <w:pStyle w:val="Corpsdetexte"/>
        <w:spacing w:before="240" w:line="360" w:lineRule="auto"/>
        <w:jc w:val="both"/>
        <w:rPr>
          <w:rFonts w:ascii="Times New Roman" w:eastAsiaTheme="minorHAnsi" w:hAnsi="Times New Roman" w:cs="Times New Roman"/>
          <w:lang w:val="fr-FR"/>
        </w:rPr>
      </w:pPr>
      <w:r w:rsidRPr="00C276AF">
        <w:rPr>
          <w:rFonts w:ascii="Times New Roman" w:eastAsiaTheme="minorHAnsi" w:hAnsi="Times New Roman" w:cs="Times New Roman"/>
          <w:lang w:val="fr-FR"/>
        </w:rPr>
        <w:t>En raison du coût associé à ces technologies, l'utilisation du dessalement de l'eau pour répondre à la demande en eau douce était initialement limitée principalement aux pays riches tels que l'Arabie Saoudite et le Koweït, ainsi qu'aux petits États insulaires comme Chypre et la Barbade, où les sources d'eau conventionnelles sont rares. Cependant, le développement de procédés de dessalement offrant de meilleures performances à des coûts moindres fait de cette méthode une option intéressante pour faire face à la crise de l'eau.</w:t>
      </w:r>
    </w:p>
    <w:p w14:paraId="4304E35A" w14:textId="77777777" w:rsidR="00657F15" w:rsidRDefault="003C3615" w:rsidP="003C3615">
      <w:pPr>
        <w:pStyle w:val="Corpsdetexte"/>
        <w:spacing w:before="240"/>
        <w:rPr>
          <w:rFonts w:ascii="Times New Roman" w:eastAsiaTheme="minorHAnsi" w:hAnsi="Times New Roman" w:cs="Times New Roman"/>
          <w:lang w:val="fr-FR"/>
        </w:rPr>
      </w:pPr>
      <w:r>
        <w:rPr>
          <w:noProof/>
          <w:lang w:val="fr-FR" w:eastAsia="fr-FR"/>
        </w:rPr>
        <w:drawing>
          <wp:anchor distT="0" distB="0" distL="0" distR="0" simplePos="0" relativeHeight="251662336" behindDoc="1" locked="0" layoutInCell="1" allowOverlap="1" wp14:anchorId="6C96AEA7" wp14:editId="6BB739A2">
            <wp:simplePos x="0" y="0"/>
            <wp:positionH relativeFrom="page">
              <wp:posOffset>980536</wp:posOffset>
            </wp:positionH>
            <wp:positionV relativeFrom="paragraph">
              <wp:posOffset>252899</wp:posOffset>
            </wp:positionV>
            <wp:extent cx="5678167" cy="2655189"/>
            <wp:effectExtent l="0" t="0" r="0" b="0"/>
            <wp:wrapTopAndBottom/>
            <wp:docPr id="20" name="Image 20" descr="Chart, histogram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Chart, histogram  Description automatically generated"/>
                    <pic:cNvPicPr/>
                  </pic:nvPicPr>
                  <pic:blipFill>
                    <a:blip r:embed="rId13" cstate="print"/>
                    <a:stretch>
                      <a:fillRect/>
                    </a:stretch>
                  </pic:blipFill>
                  <pic:spPr>
                    <a:xfrm>
                      <a:off x="0" y="0"/>
                      <a:ext cx="5678167" cy="2655189"/>
                    </a:xfrm>
                    <a:prstGeom prst="rect">
                      <a:avLst/>
                    </a:prstGeom>
                  </pic:spPr>
                </pic:pic>
              </a:graphicData>
            </a:graphic>
          </wp:anchor>
        </w:drawing>
      </w:r>
    </w:p>
    <w:p w14:paraId="2D92D075" w14:textId="77777777" w:rsidR="003C3615" w:rsidRPr="00C276AF" w:rsidRDefault="003D528F" w:rsidP="003D528F">
      <w:pPr>
        <w:pStyle w:val="Lgende"/>
        <w:jc w:val="center"/>
        <w:rPr>
          <w:rFonts w:ascii="Times New Roman" w:hAnsi="Times New Roman" w:cs="Times New Roman"/>
          <w:i w:val="0"/>
          <w:iCs w:val="0"/>
          <w:color w:val="auto"/>
          <w:sz w:val="22"/>
          <w:szCs w:val="22"/>
        </w:rPr>
      </w:pPr>
      <w:bookmarkStart w:id="5" w:name="_Toc153184290"/>
      <w:r w:rsidRPr="00717726">
        <w:rPr>
          <w:rFonts w:ascii="Times New Roman" w:hAnsi="Times New Roman" w:cs="Times New Roman"/>
          <w:b/>
          <w:i w:val="0"/>
          <w:iCs w:val="0"/>
          <w:color w:val="2F5496" w:themeColor="accent1" w:themeShade="BF"/>
          <w:sz w:val="22"/>
          <w:szCs w:val="22"/>
          <w:lang w:val="fr-MA"/>
        </w:rPr>
        <w:t>Figure</w:t>
      </w:r>
      <w:r w:rsidRPr="00717726">
        <w:rPr>
          <w:rFonts w:ascii="Times New Roman" w:hAnsi="Times New Roman" w:cs="Times New Roman"/>
          <w:b/>
          <w:i w:val="0"/>
          <w:iCs w:val="0"/>
          <w:color w:val="2F5496" w:themeColor="accent1" w:themeShade="BF"/>
          <w:sz w:val="22"/>
          <w:szCs w:val="22"/>
          <w:lang w:val="en-US"/>
        </w:rPr>
        <w:fldChar w:fldCharType="begin"/>
      </w:r>
      <w:r w:rsidRPr="00717726">
        <w:rPr>
          <w:rFonts w:ascii="Times New Roman" w:hAnsi="Times New Roman" w:cs="Times New Roman"/>
          <w:b/>
          <w:i w:val="0"/>
          <w:iCs w:val="0"/>
          <w:color w:val="2F5496" w:themeColor="accent1" w:themeShade="BF"/>
          <w:sz w:val="22"/>
          <w:szCs w:val="22"/>
          <w:lang w:val="fr-MA"/>
        </w:rPr>
        <w:instrText xml:space="preserve"> SEQ Figure \* ARABIC </w:instrText>
      </w:r>
      <w:r w:rsidRPr="00717726">
        <w:rPr>
          <w:rFonts w:ascii="Times New Roman" w:hAnsi="Times New Roman" w:cs="Times New Roman"/>
          <w:b/>
          <w:i w:val="0"/>
          <w:iCs w:val="0"/>
          <w:color w:val="2F5496" w:themeColor="accent1" w:themeShade="BF"/>
          <w:sz w:val="22"/>
          <w:szCs w:val="22"/>
          <w:lang w:val="en-US"/>
        </w:rPr>
        <w:fldChar w:fldCharType="separate"/>
      </w:r>
      <w:r w:rsidR="008174AD" w:rsidRPr="00717726">
        <w:rPr>
          <w:rFonts w:ascii="Times New Roman" w:hAnsi="Times New Roman" w:cs="Times New Roman"/>
          <w:b/>
          <w:i w:val="0"/>
          <w:iCs w:val="0"/>
          <w:noProof/>
          <w:color w:val="2F5496" w:themeColor="accent1" w:themeShade="BF"/>
          <w:sz w:val="22"/>
          <w:szCs w:val="22"/>
          <w:lang w:val="fr-MA"/>
        </w:rPr>
        <w:t>1</w:t>
      </w:r>
      <w:r w:rsidRPr="00717726">
        <w:rPr>
          <w:rFonts w:ascii="Times New Roman" w:hAnsi="Times New Roman" w:cs="Times New Roman"/>
          <w:b/>
          <w:i w:val="0"/>
          <w:iCs w:val="0"/>
          <w:color w:val="2F5496" w:themeColor="accent1" w:themeShade="BF"/>
          <w:sz w:val="22"/>
          <w:szCs w:val="22"/>
          <w:lang w:val="en-US"/>
        </w:rPr>
        <w:fldChar w:fldCharType="end"/>
      </w:r>
      <w:r w:rsidRPr="00717726">
        <w:rPr>
          <w:rFonts w:ascii="Times New Roman" w:hAnsi="Times New Roman" w:cs="Times New Roman"/>
          <w:b/>
          <w:i w:val="0"/>
          <w:iCs w:val="0"/>
          <w:color w:val="2F5496" w:themeColor="accent1" w:themeShade="BF"/>
          <w:sz w:val="22"/>
          <w:szCs w:val="22"/>
          <w:lang w:val="fr-MA"/>
        </w:rPr>
        <w:t>.</w:t>
      </w:r>
      <w:r w:rsidR="004B79F0" w:rsidRPr="00717726">
        <w:rPr>
          <w:rFonts w:ascii="Times New Roman" w:hAnsi="Times New Roman" w:cs="Times New Roman"/>
          <w:b/>
          <w:i w:val="0"/>
          <w:iCs w:val="0"/>
          <w:color w:val="2F5496" w:themeColor="accent1" w:themeShade="BF"/>
          <w:sz w:val="22"/>
          <w:szCs w:val="22"/>
          <w:lang w:val="fr-MA"/>
        </w:rPr>
        <w:t xml:space="preserve"> </w:t>
      </w:r>
      <w:r w:rsidRPr="00C276AF">
        <w:rPr>
          <w:rFonts w:ascii="Times New Roman" w:hAnsi="Times New Roman" w:cs="Times New Roman"/>
          <w:i w:val="0"/>
          <w:iCs w:val="0"/>
          <w:color w:val="auto"/>
          <w:sz w:val="22"/>
          <w:szCs w:val="22"/>
        </w:rPr>
        <w:t xml:space="preserve">Nouvelle capacité de dessalement ajoutée chaque année dans le monde (1970-2020), par type de technologie GWI </w:t>
      </w:r>
      <w:proofErr w:type="spellStart"/>
      <w:r w:rsidRPr="00C276AF">
        <w:rPr>
          <w:rFonts w:ascii="Times New Roman" w:hAnsi="Times New Roman" w:cs="Times New Roman"/>
          <w:i w:val="0"/>
          <w:iCs w:val="0"/>
          <w:color w:val="auto"/>
          <w:sz w:val="22"/>
          <w:szCs w:val="22"/>
        </w:rPr>
        <w:t>DesalData</w:t>
      </w:r>
      <w:proofErr w:type="spellEnd"/>
      <w:r w:rsidRPr="00C276AF">
        <w:rPr>
          <w:rFonts w:ascii="Times New Roman" w:hAnsi="Times New Roman" w:cs="Times New Roman"/>
          <w:i w:val="0"/>
          <w:iCs w:val="0"/>
          <w:color w:val="auto"/>
          <w:sz w:val="22"/>
          <w:szCs w:val="22"/>
        </w:rPr>
        <w:t xml:space="preserve"> (2021).</w:t>
      </w:r>
      <w:bookmarkEnd w:id="5"/>
    </w:p>
    <w:p w14:paraId="7453ED65" w14:textId="77777777" w:rsidR="003C3615" w:rsidRPr="00920148" w:rsidRDefault="003C3615" w:rsidP="003C3615">
      <w:pPr>
        <w:pStyle w:val="Corpsdetexte"/>
        <w:rPr>
          <w:lang w:val="fr-MA"/>
        </w:rPr>
      </w:pPr>
    </w:p>
    <w:p w14:paraId="52C7342D" w14:textId="77777777" w:rsidR="003C3615" w:rsidRPr="00920148" w:rsidRDefault="003C3615" w:rsidP="003C3615">
      <w:pPr>
        <w:pStyle w:val="Corpsdetexte"/>
        <w:spacing w:before="101"/>
        <w:rPr>
          <w:lang w:val="fr-MA"/>
        </w:rPr>
      </w:pPr>
    </w:p>
    <w:p w14:paraId="3F297F2F" w14:textId="77777777" w:rsidR="00B2687A" w:rsidRPr="00C276AF" w:rsidRDefault="00B2687A" w:rsidP="00CC299E">
      <w:pPr>
        <w:spacing w:line="360" w:lineRule="auto"/>
        <w:jc w:val="both"/>
        <w:rPr>
          <w:rFonts w:ascii="Times New Roman" w:hAnsi="Times New Roman" w:cs="Times New Roman"/>
        </w:rPr>
      </w:pPr>
      <w:r w:rsidRPr="00C276AF">
        <w:rPr>
          <w:rFonts w:ascii="Times New Roman" w:hAnsi="Times New Roman" w:cs="Times New Roman"/>
        </w:rPr>
        <w:t>Les principales régions utilisant largement le dessalement de l'eau pour répondre à la demande comprennent le Moyen-Orient, le nord de l'Afrique, les États-Unis (en particulier la Floride et la Californie), la Chine, l'Australie et certaines parties de l'Europe. Ces régions du Moyen-Orient et du nord de l'Afrique représentent à elles seules environ 48 % de la capacité mondiale de production d'eau douce par dessalement.</w:t>
      </w:r>
    </w:p>
    <w:p w14:paraId="360109F0" w14:textId="77777777" w:rsidR="00A82D93" w:rsidRDefault="00A82D93" w:rsidP="00CC299E">
      <w:pPr>
        <w:spacing w:line="360" w:lineRule="auto"/>
        <w:jc w:val="both"/>
        <w:rPr>
          <w:rFonts w:ascii="Times New Roman" w:hAnsi="Times New Roman" w:cs="Times New Roman"/>
        </w:rPr>
      </w:pPr>
      <w:r>
        <w:rPr>
          <w:noProof/>
          <w:lang w:eastAsia="fr-FR"/>
        </w:rPr>
        <w:lastRenderedPageBreak/>
        <w:drawing>
          <wp:anchor distT="0" distB="0" distL="0" distR="0" simplePos="0" relativeHeight="251664384" behindDoc="0" locked="0" layoutInCell="1" allowOverlap="1" wp14:anchorId="6F2AE460" wp14:editId="5B881FB3">
            <wp:simplePos x="0" y="0"/>
            <wp:positionH relativeFrom="margin">
              <wp:align>center</wp:align>
            </wp:positionH>
            <wp:positionV relativeFrom="paragraph">
              <wp:posOffset>333375</wp:posOffset>
            </wp:positionV>
            <wp:extent cx="5148209" cy="2612326"/>
            <wp:effectExtent l="0" t="0" r="0" b="0"/>
            <wp:wrapTopAndBottom/>
            <wp:docPr id="39" name="image20.jpeg" descr="A close up of a 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0.jpeg"/>
                    <pic:cNvPicPr/>
                  </pic:nvPicPr>
                  <pic:blipFill>
                    <a:blip r:embed="rId14" cstate="print"/>
                    <a:stretch>
                      <a:fillRect/>
                    </a:stretch>
                  </pic:blipFill>
                  <pic:spPr>
                    <a:xfrm>
                      <a:off x="0" y="0"/>
                      <a:ext cx="5148209" cy="2612326"/>
                    </a:xfrm>
                    <a:prstGeom prst="rect">
                      <a:avLst/>
                    </a:prstGeom>
                  </pic:spPr>
                </pic:pic>
              </a:graphicData>
            </a:graphic>
          </wp:anchor>
        </w:drawing>
      </w:r>
    </w:p>
    <w:p w14:paraId="60E70A30" w14:textId="77777777" w:rsidR="00A82D93" w:rsidRDefault="003D528F" w:rsidP="003D528F">
      <w:pPr>
        <w:pStyle w:val="Lgende"/>
        <w:jc w:val="center"/>
        <w:rPr>
          <w:rFonts w:ascii="Times New Roman" w:hAnsi="Times New Roman" w:cs="Times New Roman"/>
        </w:rPr>
      </w:pPr>
      <w:bookmarkStart w:id="6" w:name="_Toc153184291"/>
      <w:r w:rsidRPr="00717726">
        <w:rPr>
          <w:rFonts w:ascii="Times New Roman" w:hAnsi="Times New Roman" w:cs="Times New Roman"/>
          <w:b/>
          <w:i w:val="0"/>
          <w:iCs w:val="0"/>
          <w:color w:val="2F5496" w:themeColor="accent1" w:themeShade="BF"/>
          <w:sz w:val="22"/>
          <w:szCs w:val="22"/>
        </w:rPr>
        <w:t xml:space="preserve">Figure </w:t>
      </w:r>
      <w:r w:rsidRPr="00717726">
        <w:rPr>
          <w:rFonts w:ascii="Times New Roman" w:hAnsi="Times New Roman" w:cs="Times New Roman"/>
          <w:b/>
          <w:i w:val="0"/>
          <w:iCs w:val="0"/>
          <w:color w:val="2F5496" w:themeColor="accent1" w:themeShade="BF"/>
          <w:sz w:val="22"/>
          <w:szCs w:val="22"/>
        </w:rPr>
        <w:fldChar w:fldCharType="begin"/>
      </w:r>
      <w:r w:rsidRPr="00717726">
        <w:rPr>
          <w:rFonts w:ascii="Times New Roman" w:hAnsi="Times New Roman" w:cs="Times New Roman"/>
          <w:b/>
          <w:i w:val="0"/>
          <w:iCs w:val="0"/>
          <w:color w:val="2F5496" w:themeColor="accent1" w:themeShade="BF"/>
          <w:sz w:val="22"/>
          <w:szCs w:val="22"/>
        </w:rPr>
        <w:instrText xml:space="preserve"> SEQ Figure \* ARABIC </w:instrText>
      </w:r>
      <w:r w:rsidRPr="00717726">
        <w:rPr>
          <w:rFonts w:ascii="Times New Roman" w:hAnsi="Times New Roman" w:cs="Times New Roman"/>
          <w:b/>
          <w:i w:val="0"/>
          <w:iCs w:val="0"/>
          <w:color w:val="2F5496" w:themeColor="accent1" w:themeShade="BF"/>
          <w:sz w:val="22"/>
          <w:szCs w:val="22"/>
        </w:rPr>
        <w:fldChar w:fldCharType="separate"/>
      </w:r>
      <w:r w:rsidR="008174AD" w:rsidRPr="00717726">
        <w:rPr>
          <w:rFonts w:ascii="Times New Roman" w:hAnsi="Times New Roman" w:cs="Times New Roman"/>
          <w:b/>
          <w:i w:val="0"/>
          <w:iCs w:val="0"/>
          <w:noProof/>
          <w:color w:val="2F5496" w:themeColor="accent1" w:themeShade="BF"/>
          <w:sz w:val="22"/>
          <w:szCs w:val="22"/>
        </w:rPr>
        <w:t>2</w:t>
      </w:r>
      <w:r w:rsidRPr="00717726">
        <w:rPr>
          <w:rFonts w:ascii="Times New Roman" w:hAnsi="Times New Roman" w:cs="Times New Roman"/>
          <w:b/>
          <w:i w:val="0"/>
          <w:iCs w:val="0"/>
          <w:color w:val="2F5496" w:themeColor="accent1" w:themeShade="BF"/>
          <w:sz w:val="22"/>
          <w:szCs w:val="22"/>
        </w:rPr>
        <w:fldChar w:fldCharType="end"/>
      </w:r>
      <w:r w:rsidRPr="00717726">
        <w:rPr>
          <w:rFonts w:ascii="Times New Roman" w:hAnsi="Times New Roman" w:cs="Times New Roman"/>
          <w:b/>
          <w:i w:val="0"/>
          <w:iCs w:val="0"/>
          <w:color w:val="2F5496" w:themeColor="accent1" w:themeShade="BF"/>
          <w:sz w:val="22"/>
          <w:szCs w:val="22"/>
        </w:rPr>
        <w:t>.</w:t>
      </w:r>
      <w:r w:rsidRPr="00717726">
        <w:rPr>
          <w:rFonts w:ascii="Times New Roman" w:hAnsi="Times New Roman" w:cs="Times New Roman"/>
          <w:i w:val="0"/>
          <w:iCs w:val="0"/>
          <w:color w:val="2F5496" w:themeColor="accent1" w:themeShade="BF"/>
          <w:sz w:val="22"/>
          <w:szCs w:val="22"/>
        </w:rPr>
        <w:t xml:space="preserve"> </w:t>
      </w:r>
      <w:r w:rsidRPr="003D528F">
        <w:rPr>
          <w:rFonts w:ascii="Times New Roman" w:hAnsi="Times New Roman" w:cs="Times New Roman"/>
          <w:i w:val="0"/>
          <w:iCs w:val="0"/>
          <w:color w:val="auto"/>
          <w:sz w:val="22"/>
          <w:szCs w:val="22"/>
        </w:rPr>
        <w:t>Répartition mondiale de la capacité de production d’eau dessalée et répartition mondiale de l’utilisation par secteur d’activité (d’après Jones et al., 2019).</w:t>
      </w:r>
      <w:bookmarkEnd w:id="6"/>
    </w:p>
    <w:p w14:paraId="1A7EB0A7" w14:textId="77777777" w:rsidR="00B2687A" w:rsidRPr="00C276AF" w:rsidRDefault="00B2687A" w:rsidP="00CC299E">
      <w:pPr>
        <w:spacing w:line="360" w:lineRule="auto"/>
        <w:jc w:val="both"/>
        <w:rPr>
          <w:rFonts w:ascii="Times New Roman" w:hAnsi="Times New Roman" w:cs="Times New Roman"/>
        </w:rPr>
      </w:pPr>
      <w:r w:rsidRPr="00C276AF">
        <w:rPr>
          <w:rFonts w:ascii="Times New Roman" w:hAnsi="Times New Roman" w:cs="Times New Roman"/>
        </w:rPr>
        <w:t>La production d'eau dessalée à des fins de consommation humaine est répandue à l'échelle mondiale, avec une concentration significative au Moyen-Orient et dans le nord de l'Afrique. En Asie, une part considérable des installations de dessalement est dédiée à la production d'électricité, tandis qu'en Amérique du Sud, en particulier au Brésil, en Amérique du Nord, dans le sud-ouest de l'Afrique et en Europe, on trouve un nombre significatif d'installations de dessalement à des fins industrielles. De plus, la plupart de ces installations sont situées le long des côtes, où elles sont généralement de plus grande envergure que celles implantées à l'intérieur des terres. Les installations de dessalement en Afrique, en Asie du Sud, en Asie centrale et en Amérique du Sud, bien que moins nombreuses, sont généralement utilisées par le secteur industriel et privé (Jones et al., 2019).</w:t>
      </w:r>
    </w:p>
    <w:p w14:paraId="094BA8A6" w14:textId="77777777" w:rsidR="00CC299E" w:rsidRDefault="00CC299E" w:rsidP="00CC299E">
      <w:pPr>
        <w:spacing w:line="360" w:lineRule="auto"/>
        <w:jc w:val="both"/>
        <w:rPr>
          <w:rFonts w:ascii="Times New Roman" w:hAnsi="Times New Roman" w:cs="Times New Roman"/>
        </w:rPr>
      </w:pPr>
      <w:r w:rsidRPr="00CC299E">
        <w:rPr>
          <w:rFonts w:ascii="Times New Roman" w:hAnsi="Times New Roman" w:cs="Times New Roman"/>
        </w:rPr>
        <w:t>Il est intéressant de constater que la plus grande portion de l’eau douce produite par dessalement est utilisée pour la consommation humaine (secteur municipal), soit environ 62 % de la quantité totale d’eau douce produite mondialement par dessalement, et ce, bien que presque la moitié des installations de dessalement soit utilisée à des fins industrielles. (Jones et al., 2019)</w:t>
      </w:r>
    </w:p>
    <w:p w14:paraId="3691A1B3" w14:textId="77777777" w:rsidR="00287D54" w:rsidRPr="00717726" w:rsidRDefault="00287D54" w:rsidP="003D528F">
      <w:pPr>
        <w:pStyle w:val="Titre1"/>
        <w:rPr>
          <w:rFonts w:eastAsia="Times New Roman"/>
          <w:color w:val="2B348D"/>
        </w:rPr>
      </w:pPr>
      <w:bookmarkStart w:id="7" w:name="_Toc153807953"/>
      <w:r w:rsidRPr="00717726">
        <w:rPr>
          <w:rFonts w:eastAsia="Times New Roman"/>
          <w:color w:val="2B348D"/>
        </w:rPr>
        <w:t>2-</w:t>
      </w:r>
      <w:r w:rsidR="004B79F0" w:rsidRPr="00717726">
        <w:rPr>
          <w:rFonts w:eastAsia="Times New Roman"/>
          <w:color w:val="2B348D"/>
        </w:rPr>
        <w:t>Les différentes te</w:t>
      </w:r>
      <w:r w:rsidRPr="00717726">
        <w:rPr>
          <w:rFonts w:eastAsia="Times New Roman"/>
          <w:color w:val="2B348D"/>
        </w:rPr>
        <w:t>chniques de dessalement</w:t>
      </w:r>
      <w:bookmarkEnd w:id="7"/>
    </w:p>
    <w:p w14:paraId="0BF52F1D" w14:textId="77777777" w:rsidR="00287D54" w:rsidRPr="009546BE" w:rsidRDefault="00287D54" w:rsidP="00287D54">
      <w:pPr>
        <w:pStyle w:val="Paragraphedeliste"/>
        <w:widowControl/>
        <w:overflowPunct w:val="0"/>
        <w:adjustRightInd w:val="0"/>
        <w:ind w:left="284" w:hanging="284"/>
        <w:contextualSpacing/>
        <w:textAlignment w:val="baseline"/>
        <w:rPr>
          <w:rFonts w:ascii="Times New Roman" w:eastAsia="Times New Roman" w:hAnsi="Times New Roman" w:cs="Times New Roman"/>
          <w:b/>
          <w:bCs/>
          <w:color w:val="2F5496" w:themeColor="accent1" w:themeShade="BF"/>
          <w:sz w:val="24"/>
          <w:szCs w:val="24"/>
          <w:lang w:val="fr-FR"/>
        </w:rPr>
      </w:pPr>
    </w:p>
    <w:p w14:paraId="581D3244" w14:textId="77777777" w:rsidR="00287D54" w:rsidRDefault="00287D54" w:rsidP="00287D54">
      <w:pPr>
        <w:spacing w:line="360" w:lineRule="auto"/>
        <w:jc w:val="both"/>
        <w:rPr>
          <w:rFonts w:ascii="Times New Roman" w:hAnsi="Times New Roman" w:cs="Times New Roman"/>
        </w:rPr>
      </w:pPr>
      <w:r w:rsidRPr="00CC299E">
        <w:rPr>
          <w:rFonts w:ascii="Times New Roman" w:hAnsi="Times New Roman" w:cs="Times New Roman"/>
        </w:rPr>
        <w:t>Les différentes technologies de dessalement se comparent principalement s</w:t>
      </w:r>
      <w:r>
        <w:rPr>
          <w:rFonts w:ascii="Times New Roman" w:hAnsi="Times New Roman" w:cs="Times New Roman"/>
        </w:rPr>
        <w:t xml:space="preserve">ur leur rendement ainsi que sur </w:t>
      </w:r>
      <w:r w:rsidRPr="00CC299E">
        <w:rPr>
          <w:rFonts w:ascii="Times New Roman" w:hAnsi="Times New Roman" w:cs="Times New Roman"/>
        </w:rPr>
        <w:t>leur taux de rejets de saumure (BR). Le rendement d’une installation d</w:t>
      </w:r>
      <w:r>
        <w:rPr>
          <w:rFonts w:ascii="Times New Roman" w:hAnsi="Times New Roman" w:cs="Times New Roman"/>
        </w:rPr>
        <w:t xml:space="preserve">e dessalement va dépendre de la </w:t>
      </w:r>
      <w:r w:rsidRPr="00CC299E">
        <w:rPr>
          <w:rFonts w:ascii="Times New Roman" w:hAnsi="Times New Roman" w:cs="Times New Roman"/>
        </w:rPr>
        <w:t>technologie utilisée et du type d’eau d’alimentation. (Jones et al., 2019) Les</w:t>
      </w:r>
      <w:r>
        <w:rPr>
          <w:rFonts w:ascii="Times New Roman" w:hAnsi="Times New Roman" w:cs="Times New Roman"/>
        </w:rPr>
        <w:t xml:space="preserve"> tableaux présentent </w:t>
      </w:r>
      <w:r w:rsidRPr="00CC299E">
        <w:rPr>
          <w:rFonts w:ascii="Times New Roman" w:hAnsi="Times New Roman" w:cs="Times New Roman"/>
        </w:rPr>
        <w:t>respectivement les différents types d’eau d’alimentation possible ainsi que le</w:t>
      </w:r>
      <w:r>
        <w:rPr>
          <w:rFonts w:ascii="Times New Roman" w:hAnsi="Times New Roman" w:cs="Times New Roman"/>
        </w:rPr>
        <w:t xml:space="preserve">ur salinité et les technologies </w:t>
      </w:r>
      <w:r w:rsidRPr="00CC299E">
        <w:rPr>
          <w:rFonts w:ascii="Times New Roman" w:hAnsi="Times New Roman" w:cs="Times New Roman"/>
        </w:rPr>
        <w:t xml:space="preserve">de dessalement les plus répandues. </w:t>
      </w:r>
      <w:r w:rsidRPr="001A25F8">
        <w:rPr>
          <w:rFonts w:ascii="Times New Roman" w:hAnsi="Times New Roman" w:cs="Times New Roman"/>
        </w:rPr>
        <w:t>L</w:t>
      </w:r>
      <w:r>
        <w:rPr>
          <w:rFonts w:ascii="Times New Roman" w:hAnsi="Times New Roman" w:cs="Times New Roman"/>
        </w:rPr>
        <w:t>es procédés de dessalement de l’</w:t>
      </w:r>
      <w:r w:rsidRPr="001A25F8">
        <w:rPr>
          <w:rFonts w:ascii="Times New Roman" w:hAnsi="Times New Roman" w:cs="Times New Roman"/>
        </w:rPr>
        <w:t xml:space="preserve">eau peuvent être classés en deux grandes familles : (i) les procédés thermiques, par évaporation ou par distillation et (ii) la séparation par membranes ou osmose inverse. </w:t>
      </w:r>
      <w:r>
        <w:rPr>
          <w:rFonts w:ascii="Times New Roman" w:hAnsi="Times New Roman" w:cs="Times New Roman"/>
        </w:rPr>
        <w:t xml:space="preserve"> </w:t>
      </w:r>
      <w:r w:rsidRPr="00CC299E">
        <w:rPr>
          <w:rFonts w:ascii="Times New Roman" w:hAnsi="Times New Roman" w:cs="Times New Roman"/>
        </w:rPr>
        <w:t>Les procédés membranaires reposent</w:t>
      </w:r>
      <w:r>
        <w:rPr>
          <w:rFonts w:ascii="Times New Roman" w:hAnsi="Times New Roman" w:cs="Times New Roman"/>
        </w:rPr>
        <w:t xml:space="preserve"> sur la séparation </w:t>
      </w:r>
      <w:r>
        <w:rPr>
          <w:rFonts w:ascii="Times New Roman" w:hAnsi="Times New Roman" w:cs="Times New Roman"/>
        </w:rPr>
        <w:lastRenderedPageBreak/>
        <w:t xml:space="preserve">du sel et de </w:t>
      </w:r>
      <w:r w:rsidRPr="00CC299E">
        <w:rPr>
          <w:rFonts w:ascii="Times New Roman" w:hAnsi="Times New Roman" w:cs="Times New Roman"/>
        </w:rPr>
        <w:t>l’eau par le biais d’une membrane tandis que les procédés thermiques reposent sur le chan</w:t>
      </w:r>
      <w:r>
        <w:rPr>
          <w:rFonts w:ascii="Times New Roman" w:hAnsi="Times New Roman" w:cs="Times New Roman"/>
        </w:rPr>
        <w:t xml:space="preserve">gement de </w:t>
      </w:r>
      <w:r w:rsidRPr="00CC299E">
        <w:rPr>
          <w:rFonts w:ascii="Times New Roman" w:hAnsi="Times New Roman" w:cs="Times New Roman"/>
        </w:rPr>
        <w:t>phase de l’eau (</w:t>
      </w:r>
      <w:proofErr w:type="spellStart"/>
      <w:r w:rsidRPr="00CC299E">
        <w:rPr>
          <w:rFonts w:ascii="Times New Roman" w:hAnsi="Times New Roman" w:cs="Times New Roman"/>
        </w:rPr>
        <w:t>Ejaz</w:t>
      </w:r>
      <w:proofErr w:type="spellEnd"/>
      <w:r w:rsidRPr="00CC299E">
        <w:rPr>
          <w:rFonts w:ascii="Times New Roman" w:hAnsi="Times New Roman" w:cs="Times New Roman"/>
        </w:rPr>
        <w:t xml:space="preserve"> </w:t>
      </w:r>
      <w:proofErr w:type="spellStart"/>
      <w:r w:rsidRPr="00CC299E">
        <w:rPr>
          <w:rFonts w:ascii="Times New Roman" w:hAnsi="Times New Roman" w:cs="Times New Roman"/>
        </w:rPr>
        <w:t>Ahmeda</w:t>
      </w:r>
      <w:proofErr w:type="spellEnd"/>
      <w:r w:rsidRPr="00CC299E">
        <w:rPr>
          <w:rFonts w:ascii="Times New Roman" w:hAnsi="Times New Roman" w:cs="Times New Roman"/>
        </w:rPr>
        <w:t xml:space="preserve"> et al., 2019).</w:t>
      </w:r>
    </w:p>
    <w:p w14:paraId="731E4686" w14:textId="77777777" w:rsidR="00287D54" w:rsidRPr="001C229B" w:rsidRDefault="003D528F" w:rsidP="008174AD">
      <w:pPr>
        <w:keepNext/>
        <w:spacing w:after="0" w:line="360" w:lineRule="auto"/>
        <w:jc w:val="both"/>
        <w:rPr>
          <w:rFonts w:ascii="Times New Roman" w:hAnsi="Times New Roman" w:cs="Times New Roman"/>
        </w:rPr>
      </w:pPr>
      <w:bookmarkStart w:id="8" w:name="_Toc153184326"/>
      <w:r w:rsidRPr="00717726">
        <w:rPr>
          <w:rFonts w:ascii="Times New Roman" w:hAnsi="Times New Roman" w:cs="Times New Roman"/>
          <w:b/>
          <w:color w:val="2F5496" w:themeColor="accent1" w:themeShade="BF"/>
        </w:rPr>
        <w:t xml:space="preserve">Tableau </w:t>
      </w:r>
      <w:r w:rsidRPr="00717726">
        <w:rPr>
          <w:rFonts w:ascii="Times New Roman" w:hAnsi="Times New Roman" w:cs="Times New Roman"/>
          <w:b/>
          <w:color w:val="2F5496" w:themeColor="accent1" w:themeShade="BF"/>
        </w:rPr>
        <w:fldChar w:fldCharType="begin"/>
      </w:r>
      <w:r w:rsidRPr="00717726">
        <w:rPr>
          <w:rFonts w:ascii="Times New Roman" w:hAnsi="Times New Roman" w:cs="Times New Roman"/>
          <w:b/>
          <w:color w:val="2F5496" w:themeColor="accent1" w:themeShade="BF"/>
        </w:rPr>
        <w:instrText xml:space="preserve"> SEQ Tableau \* ARABIC </w:instrText>
      </w:r>
      <w:r w:rsidRPr="00717726">
        <w:rPr>
          <w:rFonts w:ascii="Times New Roman" w:hAnsi="Times New Roman" w:cs="Times New Roman"/>
          <w:b/>
          <w:color w:val="2F5496" w:themeColor="accent1" w:themeShade="BF"/>
        </w:rPr>
        <w:fldChar w:fldCharType="separate"/>
      </w:r>
      <w:r w:rsidR="008174AD" w:rsidRPr="00717726">
        <w:rPr>
          <w:rFonts w:ascii="Times New Roman" w:hAnsi="Times New Roman" w:cs="Times New Roman"/>
          <w:b/>
          <w:noProof/>
          <w:color w:val="2F5496" w:themeColor="accent1" w:themeShade="BF"/>
        </w:rPr>
        <w:t>1</w:t>
      </w:r>
      <w:r w:rsidRPr="00717726">
        <w:rPr>
          <w:rFonts w:ascii="Times New Roman" w:hAnsi="Times New Roman" w:cs="Times New Roman"/>
          <w:b/>
          <w:color w:val="2F5496" w:themeColor="accent1" w:themeShade="BF"/>
        </w:rPr>
        <w:fldChar w:fldCharType="end"/>
      </w:r>
      <w:r w:rsidR="008174AD" w:rsidRPr="00717726">
        <w:rPr>
          <w:rFonts w:ascii="Times New Roman" w:hAnsi="Times New Roman" w:cs="Times New Roman"/>
          <w:b/>
          <w:color w:val="2F5496" w:themeColor="accent1" w:themeShade="BF"/>
        </w:rPr>
        <w:t xml:space="preserve">. </w:t>
      </w:r>
      <w:r w:rsidRPr="001C229B">
        <w:rPr>
          <w:rFonts w:ascii="Times New Roman" w:hAnsi="Times New Roman" w:cs="Times New Roman"/>
        </w:rPr>
        <w:t>Type d’eau d’alimentation et salinité (inspiré de : Jones et al., 2019).</w:t>
      </w:r>
      <w:bookmarkEnd w:id="8"/>
    </w:p>
    <w:tbl>
      <w:tblPr>
        <w:tblStyle w:val="TableauGrille4-Accentuation5"/>
        <w:tblW w:w="0" w:type="auto"/>
        <w:tblLook w:val="04A0" w:firstRow="1" w:lastRow="0" w:firstColumn="1" w:lastColumn="0" w:noHBand="0" w:noVBand="1"/>
      </w:tblPr>
      <w:tblGrid>
        <w:gridCol w:w="4531"/>
        <w:gridCol w:w="4531"/>
      </w:tblGrid>
      <w:tr w:rsidR="00287D54" w:rsidRPr="004110C0" w14:paraId="18F2CACC" w14:textId="77777777" w:rsidTr="004B7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B846B21" w14:textId="77777777" w:rsidR="00287D54" w:rsidRPr="004110C0" w:rsidRDefault="00287D54" w:rsidP="002A2868">
            <w:pPr>
              <w:spacing w:line="360" w:lineRule="auto"/>
              <w:jc w:val="center"/>
              <w:rPr>
                <w:rFonts w:ascii="Times New Roman" w:hAnsi="Times New Roman" w:cs="Times New Roman"/>
                <w:b w:val="0"/>
              </w:rPr>
            </w:pPr>
            <w:r w:rsidRPr="004110C0">
              <w:rPr>
                <w:rFonts w:ascii="Times New Roman" w:hAnsi="Times New Roman" w:cs="Times New Roman"/>
                <w:b w:val="0"/>
              </w:rPr>
              <w:t>Type d’eau d’alimentation</w:t>
            </w:r>
          </w:p>
        </w:tc>
        <w:tc>
          <w:tcPr>
            <w:tcW w:w="4531" w:type="dxa"/>
          </w:tcPr>
          <w:p w14:paraId="520EB2EB" w14:textId="77777777" w:rsidR="00287D54" w:rsidRPr="004110C0" w:rsidRDefault="00287D54" w:rsidP="002A28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4110C0">
              <w:rPr>
                <w:rFonts w:ascii="Times New Roman" w:hAnsi="Times New Roman" w:cs="Times New Roman"/>
                <w:b w:val="0"/>
              </w:rPr>
              <w:t>Salinité (mg/l)</w:t>
            </w:r>
          </w:p>
        </w:tc>
      </w:tr>
      <w:tr w:rsidR="00287D54" w:rsidRPr="004110C0" w14:paraId="78B03DD4" w14:textId="77777777" w:rsidTr="004B7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55ABD64" w14:textId="77777777" w:rsidR="00287D54" w:rsidRPr="004110C0" w:rsidRDefault="00287D54" w:rsidP="002A2868">
            <w:pPr>
              <w:spacing w:line="360" w:lineRule="auto"/>
              <w:jc w:val="both"/>
              <w:rPr>
                <w:rFonts w:ascii="Times New Roman" w:hAnsi="Times New Roman" w:cs="Times New Roman"/>
              </w:rPr>
            </w:pPr>
            <w:r w:rsidRPr="004110C0">
              <w:rPr>
                <w:rFonts w:ascii="Times New Roman" w:hAnsi="Times New Roman" w:cs="Times New Roman"/>
              </w:rPr>
              <w:t xml:space="preserve">Eau saumâtre (BW) </w:t>
            </w:r>
          </w:p>
        </w:tc>
        <w:tc>
          <w:tcPr>
            <w:tcW w:w="4531" w:type="dxa"/>
          </w:tcPr>
          <w:p w14:paraId="75207187" w14:textId="77777777" w:rsidR="00287D54" w:rsidRPr="004110C0"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10C0">
              <w:rPr>
                <w:rFonts w:ascii="Times New Roman" w:hAnsi="Times New Roman" w:cs="Times New Roman"/>
              </w:rPr>
              <w:t>3 000 – 20 000</w:t>
            </w:r>
          </w:p>
        </w:tc>
      </w:tr>
      <w:tr w:rsidR="00287D54" w14:paraId="1F903085" w14:textId="77777777" w:rsidTr="004B79F0">
        <w:tc>
          <w:tcPr>
            <w:cnfStyle w:val="001000000000" w:firstRow="0" w:lastRow="0" w:firstColumn="1" w:lastColumn="0" w:oddVBand="0" w:evenVBand="0" w:oddHBand="0" w:evenHBand="0" w:firstRowFirstColumn="0" w:firstRowLastColumn="0" w:lastRowFirstColumn="0" w:lastRowLastColumn="0"/>
            <w:tcW w:w="4531" w:type="dxa"/>
          </w:tcPr>
          <w:p w14:paraId="1C40DC8A" w14:textId="77777777" w:rsidR="00287D54" w:rsidRPr="004110C0" w:rsidRDefault="00287D54" w:rsidP="002A2868">
            <w:pPr>
              <w:spacing w:line="360" w:lineRule="auto"/>
              <w:jc w:val="both"/>
              <w:rPr>
                <w:rFonts w:ascii="Times New Roman" w:hAnsi="Times New Roman" w:cs="Times New Roman"/>
              </w:rPr>
            </w:pPr>
            <w:r w:rsidRPr="004110C0">
              <w:rPr>
                <w:rFonts w:ascii="Times New Roman" w:hAnsi="Times New Roman" w:cs="Times New Roman"/>
              </w:rPr>
              <w:t xml:space="preserve">Eau douce (PW) </w:t>
            </w:r>
          </w:p>
        </w:tc>
        <w:tc>
          <w:tcPr>
            <w:tcW w:w="4531" w:type="dxa"/>
          </w:tcPr>
          <w:p w14:paraId="7F594A9C" w14:textId="77777777" w:rsidR="00287D54" w:rsidRDefault="00287D54" w:rsidP="002A28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10C0">
              <w:rPr>
                <w:rFonts w:ascii="Times New Roman" w:hAnsi="Times New Roman" w:cs="Times New Roman"/>
              </w:rPr>
              <w:t>&lt; 500</w:t>
            </w:r>
          </w:p>
        </w:tc>
      </w:tr>
      <w:tr w:rsidR="00287D54" w14:paraId="7B619C3A" w14:textId="77777777" w:rsidTr="004B7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9A21CE1" w14:textId="77777777" w:rsidR="00287D54" w:rsidRPr="004110C0" w:rsidRDefault="00287D54" w:rsidP="002A2868">
            <w:pPr>
              <w:spacing w:line="360" w:lineRule="auto"/>
              <w:jc w:val="both"/>
              <w:rPr>
                <w:rFonts w:ascii="Times New Roman" w:hAnsi="Times New Roman" w:cs="Times New Roman"/>
              </w:rPr>
            </w:pPr>
            <w:r w:rsidRPr="004110C0">
              <w:rPr>
                <w:rFonts w:ascii="Times New Roman" w:hAnsi="Times New Roman" w:cs="Times New Roman"/>
              </w:rPr>
              <w:t>Eau salée (SW)</w:t>
            </w:r>
          </w:p>
        </w:tc>
        <w:tc>
          <w:tcPr>
            <w:tcW w:w="4531" w:type="dxa"/>
          </w:tcPr>
          <w:p w14:paraId="5B3AD747" w14:textId="77777777" w:rsidR="00287D54" w:rsidRPr="004110C0"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10C0">
              <w:rPr>
                <w:rFonts w:ascii="Times New Roman" w:hAnsi="Times New Roman" w:cs="Times New Roman"/>
              </w:rPr>
              <w:t>20 000 – 50 000</w:t>
            </w:r>
          </w:p>
        </w:tc>
      </w:tr>
      <w:tr w:rsidR="00287D54" w14:paraId="022E903E" w14:textId="77777777" w:rsidTr="004B79F0">
        <w:tc>
          <w:tcPr>
            <w:cnfStyle w:val="001000000000" w:firstRow="0" w:lastRow="0" w:firstColumn="1" w:lastColumn="0" w:oddVBand="0" w:evenVBand="0" w:oddHBand="0" w:evenHBand="0" w:firstRowFirstColumn="0" w:firstRowLastColumn="0" w:lastRowFirstColumn="0" w:lastRowLastColumn="0"/>
            <w:tcW w:w="4531" w:type="dxa"/>
          </w:tcPr>
          <w:p w14:paraId="6AB34A50" w14:textId="77777777" w:rsidR="00287D54" w:rsidRPr="004110C0" w:rsidRDefault="00287D54" w:rsidP="002A2868">
            <w:pPr>
              <w:spacing w:line="360" w:lineRule="auto"/>
              <w:jc w:val="both"/>
              <w:rPr>
                <w:rFonts w:ascii="Times New Roman" w:hAnsi="Times New Roman" w:cs="Times New Roman"/>
              </w:rPr>
            </w:pPr>
            <w:r w:rsidRPr="004110C0">
              <w:rPr>
                <w:rFonts w:ascii="Times New Roman" w:hAnsi="Times New Roman" w:cs="Times New Roman"/>
              </w:rPr>
              <w:t>Eau de rivière (RV)</w:t>
            </w:r>
          </w:p>
        </w:tc>
        <w:tc>
          <w:tcPr>
            <w:tcW w:w="4531" w:type="dxa"/>
          </w:tcPr>
          <w:p w14:paraId="7B36D8F8" w14:textId="77777777" w:rsidR="00287D54" w:rsidRPr="004110C0" w:rsidRDefault="00287D54" w:rsidP="002A28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4110C0">
              <w:rPr>
                <w:rFonts w:ascii="Times New Roman" w:hAnsi="Times New Roman" w:cs="Times New Roman"/>
              </w:rPr>
              <w:t>500 – 3 000</w:t>
            </w:r>
          </w:p>
        </w:tc>
      </w:tr>
      <w:tr w:rsidR="00287D54" w14:paraId="663B3100" w14:textId="77777777" w:rsidTr="004B79F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F604E99" w14:textId="77777777" w:rsidR="00287D54" w:rsidRPr="004110C0" w:rsidRDefault="00287D54" w:rsidP="002A2868">
            <w:pPr>
              <w:spacing w:line="360" w:lineRule="auto"/>
              <w:jc w:val="both"/>
              <w:rPr>
                <w:rFonts w:ascii="Times New Roman" w:hAnsi="Times New Roman" w:cs="Times New Roman"/>
              </w:rPr>
            </w:pPr>
            <w:r w:rsidRPr="004110C0">
              <w:rPr>
                <w:rFonts w:ascii="Times New Roman" w:hAnsi="Times New Roman" w:cs="Times New Roman"/>
              </w:rPr>
              <w:t>Saumure (BR)</w:t>
            </w:r>
          </w:p>
        </w:tc>
        <w:tc>
          <w:tcPr>
            <w:tcW w:w="4531" w:type="dxa"/>
          </w:tcPr>
          <w:p w14:paraId="3CB426A4" w14:textId="77777777" w:rsidR="00287D54" w:rsidRPr="004110C0"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4110C0">
              <w:rPr>
                <w:rFonts w:ascii="Times New Roman" w:hAnsi="Times New Roman" w:cs="Times New Roman"/>
              </w:rPr>
              <w:t>&gt; 50 000</w:t>
            </w:r>
          </w:p>
        </w:tc>
      </w:tr>
    </w:tbl>
    <w:p w14:paraId="07D3BB86" w14:textId="77777777" w:rsidR="00287D54" w:rsidRDefault="00287D54" w:rsidP="00287D54">
      <w:pPr>
        <w:spacing w:line="360" w:lineRule="auto"/>
        <w:jc w:val="both"/>
        <w:rPr>
          <w:rFonts w:ascii="Times New Roman" w:hAnsi="Times New Roman" w:cs="Times New Roman"/>
        </w:rPr>
      </w:pPr>
    </w:p>
    <w:p w14:paraId="60CDB415" w14:textId="77777777" w:rsidR="00287D54" w:rsidRPr="001C229B" w:rsidRDefault="008174AD" w:rsidP="008174AD">
      <w:pPr>
        <w:pStyle w:val="Lgende"/>
        <w:jc w:val="both"/>
        <w:rPr>
          <w:rFonts w:ascii="Times New Roman" w:hAnsi="Times New Roman" w:cs="Times New Roman"/>
          <w:i w:val="0"/>
          <w:iCs w:val="0"/>
          <w:color w:val="auto"/>
          <w:sz w:val="22"/>
          <w:szCs w:val="22"/>
        </w:rPr>
      </w:pPr>
      <w:bookmarkStart w:id="9" w:name="_Toc153184327"/>
      <w:r w:rsidRPr="00717726">
        <w:rPr>
          <w:rFonts w:ascii="Times New Roman" w:hAnsi="Times New Roman" w:cs="Times New Roman"/>
          <w:b/>
          <w:i w:val="0"/>
          <w:iCs w:val="0"/>
          <w:color w:val="2F5496" w:themeColor="accent1" w:themeShade="BF"/>
          <w:sz w:val="22"/>
          <w:szCs w:val="22"/>
        </w:rPr>
        <w:t xml:space="preserve">Tableau </w:t>
      </w:r>
      <w:r w:rsidRPr="00717726">
        <w:rPr>
          <w:rFonts w:ascii="Times New Roman" w:hAnsi="Times New Roman" w:cs="Times New Roman"/>
          <w:b/>
          <w:i w:val="0"/>
          <w:iCs w:val="0"/>
          <w:color w:val="2F5496" w:themeColor="accent1" w:themeShade="BF"/>
          <w:sz w:val="22"/>
          <w:szCs w:val="22"/>
        </w:rPr>
        <w:fldChar w:fldCharType="begin"/>
      </w:r>
      <w:r w:rsidRPr="00717726">
        <w:rPr>
          <w:rFonts w:ascii="Times New Roman" w:hAnsi="Times New Roman" w:cs="Times New Roman"/>
          <w:b/>
          <w:i w:val="0"/>
          <w:iCs w:val="0"/>
          <w:color w:val="2F5496" w:themeColor="accent1" w:themeShade="BF"/>
          <w:sz w:val="22"/>
          <w:szCs w:val="22"/>
        </w:rPr>
        <w:instrText xml:space="preserve"> SEQ Tableau \* ARABIC </w:instrText>
      </w:r>
      <w:r w:rsidRPr="00717726">
        <w:rPr>
          <w:rFonts w:ascii="Times New Roman" w:hAnsi="Times New Roman" w:cs="Times New Roman"/>
          <w:b/>
          <w:i w:val="0"/>
          <w:iCs w:val="0"/>
          <w:color w:val="2F5496" w:themeColor="accent1" w:themeShade="BF"/>
          <w:sz w:val="22"/>
          <w:szCs w:val="22"/>
        </w:rPr>
        <w:fldChar w:fldCharType="separate"/>
      </w:r>
      <w:r w:rsidRPr="00717726">
        <w:rPr>
          <w:rFonts w:ascii="Times New Roman" w:hAnsi="Times New Roman" w:cs="Times New Roman"/>
          <w:b/>
          <w:i w:val="0"/>
          <w:iCs w:val="0"/>
          <w:noProof/>
          <w:color w:val="2F5496" w:themeColor="accent1" w:themeShade="BF"/>
          <w:sz w:val="22"/>
          <w:szCs w:val="22"/>
        </w:rPr>
        <w:t>2</w:t>
      </w:r>
      <w:r w:rsidRPr="00717726">
        <w:rPr>
          <w:rFonts w:ascii="Times New Roman" w:hAnsi="Times New Roman" w:cs="Times New Roman"/>
          <w:b/>
          <w:i w:val="0"/>
          <w:iCs w:val="0"/>
          <w:color w:val="2F5496" w:themeColor="accent1" w:themeShade="BF"/>
          <w:sz w:val="22"/>
          <w:szCs w:val="22"/>
        </w:rPr>
        <w:fldChar w:fldCharType="end"/>
      </w:r>
      <w:r w:rsidRPr="00717726">
        <w:rPr>
          <w:rFonts w:ascii="Times New Roman" w:hAnsi="Times New Roman" w:cs="Times New Roman"/>
          <w:b/>
          <w:i w:val="0"/>
          <w:iCs w:val="0"/>
          <w:color w:val="2F5496" w:themeColor="accent1" w:themeShade="BF"/>
          <w:sz w:val="22"/>
          <w:szCs w:val="22"/>
        </w:rPr>
        <w:t xml:space="preserve">. </w:t>
      </w:r>
      <w:r w:rsidRPr="001C229B">
        <w:rPr>
          <w:rFonts w:ascii="Times New Roman" w:hAnsi="Times New Roman" w:cs="Times New Roman"/>
          <w:i w:val="0"/>
          <w:iCs w:val="0"/>
          <w:color w:val="auto"/>
          <w:sz w:val="22"/>
          <w:szCs w:val="22"/>
        </w:rPr>
        <w:t>Technologie de dessalement (inspiré de : Jones et al., 2019).</w:t>
      </w:r>
      <w:bookmarkEnd w:id="9"/>
    </w:p>
    <w:tbl>
      <w:tblPr>
        <w:tblStyle w:val="TableauGrille4-Accentuation6"/>
        <w:tblW w:w="9066" w:type="dxa"/>
        <w:tblLook w:val="04A0" w:firstRow="1" w:lastRow="0" w:firstColumn="1" w:lastColumn="0" w:noHBand="0" w:noVBand="1"/>
      </w:tblPr>
      <w:tblGrid>
        <w:gridCol w:w="3911"/>
        <w:gridCol w:w="5155"/>
      </w:tblGrid>
      <w:tr w:rsidR="00287D54" w:rsidRPr="00814FD4" w14:paraId="40083711" w14:textId="77777777" w:rsidTr="004B79F0">
        <w:trPr>
          <w:cnfStyle w:val="100000000000" w:firstRow="1" w:lastRow="0" w:firstColumn="0" w:lastColumn="0" w:oddVBand="0" w:evenVBand="0" w:oddHBand="0"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911" w:type="dxa"/>
          </w:tcPr>
          <w:p w14:paraId="4E827081" w14:textId="77777777" w:rsidR="00287D54" w:rsidRPr="004B79F0" w:rsidRDefault="00287D54" w:rsidP="002A2868">
            <w:pPr>
              <w:spacing w:line="360" w:lineRule="auto"/>
              <w:jc w:val="center"/>
              <w:rPr>
                <w:rFonts w:ascii="Times New Roman" w:hAnsi="Times New Roman" w:cs="Times New Roman"/>
                <w:color w:val="auto"/>
              </w:rPr>
            </w:pPr>
            <w:r w:rsidRPr="004B79F0">
              <w:rPr>
                <w:rFonts w:ascii="Times New Roman" w:hAnsi="Times New Roman" w:cs="Times New Roman"/>
                <w:color w:val="auto"/>
              </w:rPr>
              <w:t>Type de procédé</w:t>
            </w:r>
          </w:p>
        </w:tc>
        <w:tc>
          <w:tcPr>
            <w:tcW w:w="5155" w:type="dxa"/>
          </w:tcPr>
          <w:p w14:paraId="7D22EDC2" w14:textId="77777777" w:rsidR="00287D54" w:rsidRPr="004B79F0" w:rsidRDefault="00287D54" w:rsidP="002A286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B79F0">
              <w:rPr>
                <w:rFonts w:ascii="Times New Roman" w:hAnsi="Times New Roman" w:cs="Times New Roman"/>
                <w:color w:val="auto"/>
              </w:rPr>
              <w:t>Technologie</w:t>
            </w:r>
          </w:p>
        </w:tc>
      </w:tr>
      <w:tr w:rsidR="00287D54" w:rsidRPr="00814FD4" w14:paraId="04760EB7" w14:textId="77777777" w:rsidTr="004B79F0">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3911" w:type="dxa"/>
            <w:vMerge w:val="restart"/>
            <w:vAlign w:val="center"/>
          </w:tcPr>
          <w:p w14:paraId="1635704E" w14:textId="77777777" w:rsidR="00287D54" w:rsidRPr="00814FD4" w:rsidRDefault="00287D54" w:rsidP="004B79F0">
            <w:pPr>
              <w:spacing w:line="360" w:lineRule="auto"/>
              <w:jc w:val="center"/>
              <w:rPr>
                <w:rFonts w:ascii="Times New Roman" w:hAnsi="Times New Roman" w:cs="Times New Roman"/>
              </w:rPr>
            </w:pPr>
            <w:r w:rsidRPr="00814FD4">
              <w:rPr>
                <w:rFonts w:ascii="Times New Roman" w:hAnsi="Times New Roman" w:cs="Times New Roman"/>
              </w:rPr>
              <w:t>Membranaire</w:t>
            </w:r>
          </w:p>
        </w:tc>
        <w:tc>
          <w:tcPr>
            <w:tcW w:w="5155" w:type="dxa"/>
          </w:tcPr>
          <w:p w14:paraId="1B220DBF" w14:textId="77777777" w:rsidR="00287D54" w:rsidRPr="00814FD4"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Osmose inverse (RO)</w:t>
            </w:r>
          </w:p>
        </w:tc>
      </w:tr>
      <w:tr w:rsidR="00287D54" w:rsidRPr="00814FD4" w14:paraId="463B069F" w14:textId="77777777" w:rsidTr="004B79F0">
        <w:trPr>
          <w:trHeight w:val="374"/>
        </w:trPr>
        <w:tc>
          <w:tcPr>
            <w:cnfStyle w:val="001000000000" w:firstRow="0" w:lastRow="0" w:firstColumn="1" w:lastColumn="0" w:oddVBand="0" w:evenVBand="0" w:oddHBand="0" w:evenHBand="0" w:firstRowFirstColumn="0" w:firstRowLastColumn="0" w:lastRowFirstColumn="0" w:lastRowLastColumn="0"/>
            <w:tcW w:w="3911" w:type="dxa"/>
            <w:vMerge/>
          </w:tcPr>
          <w:p w14:paraId="401F2A0B" w14:textId="77777777" w:rsidR="00287D54" w:rsidRPr="00814FD4" w:rsidRDefault="00287D54" w:rsidP="002A2868">
            <w:pPr>
              <w:spacing w:line="360" w:lineRule="auto"/>
              <w:jc w:val="center"/>
              <w:rPr>
                <w:rFonts w:ascii="Times New Roman" w:hAnsi="Times New Roman" w:cs="Times New Roman"/>
              </w:rPr>
            </w:pPr>
          </w:p>
        </w:tc>
        <w:tc>
          <w:tcPr>
            <w:tcW w:w="5155" w:type="dxa"/>
          </w:tcPr>
          <w:p w14:paraId="069CBE3E" w14:textId="77777777" w:rsidR="00287D54" w:rsidRPr="00814FD4" w:rsidRDefault="00287D54" w:rsidP="002A28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Nanofiltration (NF)</w:t>
            </w:r>
          </w:p>
        </w:tc>
      </w:tr>
      <w:tr w:rsidR="00287D54" w:rsidRPr="00814FD4" w14:paraId="0FE346B3" w14:textId="77777777" w:rsidTr="004B79F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911" w:type="dxa"/>
            <w:vMerge/>
          </w:tcPr>
          <w:p w14:paraId="6179E125" w14:textId="77777777" w:rsidR="00287D54" w:rsidRPr="00814FD4" w:rsidRDefault="00287D54" w:rsidP="002A2868">
            <w:pPr>
              <w:spacing w:line="360" w:lineRule="auto"/>
              <w:jc w:val="center"/>
              <w:rPr>
                <w:rFonts w:ascii="Times New Roman" w:hAnsi="Times New Roman" w:cs="Times New Roman"/>
              </w:rPr>
            </w:pPr>
          </w:p>
        </w:tc>
        <w:tc>
          <w:tcPr>
            <w:tcW w:w="5155" w:type="dxa"/>
          </w:tcPr>
          <w:p w14:paraId="1BBF2B0D" w14:textId="77777777" w:rsidR="00287D54" w:rsidRPr="00814FD4"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Osmose (FO)</w:t>
            </w:r>
          </w:p>
        </w:tc>
      </w:tr>
      <w:tr w:rsidR="00287D54" w:rsidRPr="00814FD4" w14:paraId="62ACB1A6" w14:textId="77777777" w:rsidTr="004B79F0">
        <w:trPr>
          <w:trHeight w:val="374"/>
        </w:trPr>
        <w:tc>
          <w:tcPr>
            <w:cnfStyle w:val="001000000000" w:firstRow="0" w:lastRow="0" w:firstColumn="1" w:lastColumn="0" w:oddVBand="0" w:evenVBand="0" w:oddHBand="0" w:evenHBand="0" w:firstRowFirstColumn="0" w:firstRowLastColumn="0" w:lastRowFirstColumn="0" w:lastRowLastColumn="0"/>
            <w:tcW w:w="3911" w:type="dxa"/>
            <w:vMerge/>
          </w:tcPr>
          <w:p w14:paraId="1D1C049D" w14:textId="77777777" w:rsidR="00287D54" w:rsidRPr="00814FD4" w:rsidRDefault="00287D54" w:rsidP="002A2868">
            <w:pPr>
              <w:spacing w:line="360" w:lineRule="auto"/>
              <w:jc w:val="center"/>
              <w:rPr>
                <w:rFonts w:ascii="Times New Roman" w:hAnsi="Times New Roman" w:cs="Times New Roman"/>
              </w:rPr>
            </w:pPr>
          </w:p>
        </w:tc>
        <w:tc>
          <w:tcPr>
            <w:tcW w:w="5155" w:type="dxa"/>
          </w:tcPr>
          <w:p w14:paraId="56E9CEBB" w14:textId="77777777" w:rsidR="00287D54" w:rsidRPr="00814FD4" w:rsidRDefault="00287D54" w:rsidP="002A28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Électrodyalyse (ED)</w:t>
            </w:r>
          </w:p>
        </w:tc>
      </w:tr>
      <w:tr w:rsidR="00287D54" w:rsidRPr="00814FD4" w14:paraId="165C3D51" w14:textId="77777777" w:rsidTr="004B79F0">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3911" w:type="dxa"/>
            <w:vMerge w:val="restart"/>
            <w:vAlign w:val="center"/>
          </w:tcPr>
          <w:p w14:paraId="162825B8" w14:textId="77777777" w:rsidR="00287D54" w:rsidRPr="00814FD4" w:rsidRDefault="00287D54" w:rsidP="004B79F0">
            <w:pPr>
              <w:spacing w:line="360" w:lineRule="auto"/>
              <w:jc w:val="center"/>
              <w:rPr>
                <w:rFonts w:ascii="Times New Roman" w:hAnsi="Times New Roman" w:cs="Times New Roman"/>
              </w:rPr>
            </w:pPr>
            <w:r w:rsidRPr="00814FD4">
              <w:rPr>
                <w:rFonts w:ascii="Times New Roman" w:hAnsi="Times New Roman" w:cs="Times New Roman"/>
              </w:rPr>
              <w:t>Thermique</w:t>
            </w:r>
          </w:p>
        </w:tc>
        <w:tc>
          <w:tcPr>
            <w:tcW w:w="5155" w:type="dxa"/>
          </w:tcPr>
          <w:p w14:paraId="1D3BB35A" w14:textId="77777777" w:rsidR="00287D54" w:rsidRPr="00814FD4"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Électrodéionisation (EDI)</w:t>
            </w:r>
          </w:p>
        </w:tc>
      </w:tr>
      <w:tr w:rsidR="00287D54" w:rsidRPr="00814FD4" w14:paraId="68CA6029" w14:textId="77777777" w:rsidTr="004B79F0">
        <w:trPr>
          <w:trHeight w:val="214"/>
        </w:trPr>
        <w:tc>
          <w:tcPr>
            <w:cnfStyle w:val="001000000000" w:firstRow="0" w:lastRow="0" w:firstColumn="1" w:lastColumn="0" w:oddVBand="0" w:evenVBand="0" w:oddHBand="0" w:evenHBand="0" w:firstRowFirstColumn="0" w:firstRowLastColumn="0" w:lastRowFirstColumn="0" w:lastRowLastColumn="0"/>
            <w:tcW w:w="3911" w:type="dxa"/>
            <w:vMerge/>
          </w:tcPr>
          <w:p w14:paraId="6BA91A0D" w14:textId="77777777" w:rsidR="00287D54" w:rsidRPr="00814FD4" w:rsidRDefault="00287D54" w:rsidP="002A2868">
            <w:pPr>
              <w:spacing w:line="360" w:lineRule="auto"/>
              <w:jc w:val="center"/>
              <w:rPr>
                <w:rFonts w:ascii="Times New Roman" w:hAnsi="Times New Roman" w:cs="Times New Roman"/>
              </w:rPr>
            </w:pPr>
          </w:p>
        </w:tc>
        <w:tc>
          <w:tcPr>
            <w:tcW w:w="5155" w:type="dxa"/>
          </w:tcPr>
          <w:p w14:paraId="51594574" w14:textId="77777777" w:rsidR="00287D54" w:rsidRPr="00814FD4" w:rsidRDefault="00287D54" w:rsidP="002A28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Électrodyalyse inverse (EDR)</w:t>
            </w:r>
          </w:p>
        </w:tc>
      </w:tr>
      <w:tr w:rsidR="00287D54" w:rsidRPr="00814FD4" w14:paraId="71760868" w14:textId="77777777" w:rsidTr="004B79F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911" w:type="dxa"/>
            <w:vMerge/>
          </w:tcPr>
          <w:p w14:paraId="36D7E9C0" w14:textId="77777777" w:rsidR="00287D54" w:rsidRPr="00814FD4" w:rsidRDefault="00287D54" w:rsidP="002A2868">
            <w:pPr>
              <w:spacing w:line="360" w:lineRule="auto"/>
              <w:jc w:val="center"/>
              <w:rPr>
                <w:rFonts w:ascii="Times New Roman" w:hAnsi="Times New Roman" w:cs="Times New Roman"/>
              </w:rPr>
            </w:pPr>
          </w:p>
        </w:tc>
        <w:tc>
          <w:tcPr>
            <w:tcW w:w="5155" w:type="dxa"/>
          </w:tcPr>
          <w:p w14:paraId="142F30F6" w14:textId="77777777" w:rsidR="00287D54" w:rsidRPr="00814FD4"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Distillation multi</w:t>
            </w:r>
            <w:r w:rsidR="00793F7E">
              <w:rPr>
                <w:rFonts w:ascii="Times New Roman" w:hAnsi="Times New Roman" w:cs="Times New Roman"/>
              </w:rPr>
              <w:t>-</w:t>
            </w:r>
            <w:r w:rsidRPr="00814FD4">
              <w:rPr>
                <w:rFonts w:ascii="Times New Roman" w:hAnsi="Times New Roman" w:cs="Times New Roman"/>
              </w:rPr>
              <w:t>effets (MED)</w:t>
            </w:r>
          </w:p>
        </w:tc>
      </w:tr>
      <w:tr w:rsidR="00287D54" w:rsidRPr="00814FD4" w14:paraId="5D4A842B" w14:textId="77777777" w:rsidTr="004B79F0">
        <w:trPr>
          <w:trHeight w:val="364"/>
        </w:trPr>
        <w:tc>
          <w:tcPr>
            <w:cnfStyle w:val="001000000000" w:firstRow="0" w:lastRow="0" w:firstColumn="1" w:lastColumn="0" w:oddVBand="0" w:evenVBand="0" w:oddHBand="0" w:evenHBand="0" w:firstRowFirstColumn="0" w:firstRowLastColumn="0" w:lastRowFirstColumn="0" w:lastRowLastColumn="0"/>
            <w:tcW w:w="3911" w:type="dxa"/>
            <w:vMerge/>
          </w:tcPr>
          <w:p w14:paraId="582D8314" w14:textId="77777777" w:rsidR="00287D54" w:rsidRPr="00814FD4" w:rsidRDefault="00287D54" w:rsidP="002A2868">
            <w:pPr>
              <w:spacing w:line="360" w:lineRule="auto"/>
              <w:jc w:val="center"/>
              <w:rPr>
                <w:rFonts w:ascii="Times New Roman" w:hAnsi="Times New Roman" w:cs="Times New Roman"/>
              </w:rPr>
            </w:pPr>
          </w:p>
        </w:tc>
        <w:tc>
          <w:tcPr>
            <w:tcW w:w="5155" w:type="dxa"/>
          </w:tcPr>
          <w:p w14:paraId="650A757F" w14:textId="77777777" w:rsidR="00287D54" w:rsidRPr="00814FD4" w:rsidRDefault="00287D54" w:rsidP="002A28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Dessalement multiples flash (MSF)</w:t>
            </w:r>
          </w:p>
        </w:tc>
      </w:tr>
      <w:tr w:rsidR="00287D54" w:rsidRPr="00814FD4" w14:paraId="4711444F" w14:textId="77777777" w:rsidTr="004B79F0">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3911" w:type="dxa"/>
            <w:vMerge/>
          </w:tcPr>
          <w:p w14:paraId="0EBD4934" w14:textId="77777777" w:rsidR="00287D54" w:rsidRPr="00814FD4" w:rsidRDefault="00287D54" w:rsidP="002A2868">
            <w:pPr>
              <w:spacing w:line="360" w:lineRule="auto"/>
              <w:jc w:val="center"/>
              <w:rPr>
                <w:rFonts w:ascii="Times New Roman" w:hAnsi="Times New Roman" w:cs="Times New Roman"/>
              </w:rPr>
            </w:pPr>
          </w:p>
        </w:tc>
        <w:tc>
          <w:tcPr>
            <w:tcW w:w="5155" w:type="dxa"/>
          </w:tcPr>
          <w:p w14:paraId="0EAE12BB" w14:textId="77777777" w:rsidR="00287D54" w:rsidRPr="00814FD4" w:rsidRDefault="00287D54" w:rsidP="002A286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Compression de vapeur (VP)</w:t>
            </w:r>
          </w:p>
        </w:tc>
      </w:tr>
      <w:tr w:rsidR="00287D54" w:rsidRPr="00814FD4" w14:paraId="594C5728" w14:textId="77777777" w:rsidTr="004B79F0">
        <w:trPr>
          <w:trHeight w:val="364"/>
        </w:trPr>
        <w:tc>
          <w:tcPr>
            <w:cnfStyle w:val="001000000000" w:firstRow="0" w:lastRow="0" w:firstColumn="1" w:lastColumn="0" w:oddVBand="0" w:evenVBand="0" w:oddHBand="0" w:evenHBand="0" w:firstRowFirstColumn="0" w:firstRowLastColumn="0" w:lastRowFirstColumn="0" w:lastRowLastColumn="0"/>
            <w:tcW w:w="3911" w:type="dxa"/>
          </w:tcPr>
          <w:p w14:paraId="7C766343" w14:textId="77777777" w:rsidR="00287D54" w:rsidRPr="00814FD4" w:rsidRDefault="00287D54" w:rsidP="002A2868">
            <w:pPr>
              <w:spacing w:line="360" w:lineRule="auto"/>
              <w:jc w:val="center"/>
              <w:rPr>
                <w:rFonts w:ascii="Times New Roman" w:hAnsi="Times New Roman" w:cs="Times New Roman"/>
              </w:rPr>
            </w:pPr>
            <w:r w:rsidRPr="00814FD4">
              <w:rPr>
                <w:rFonts w:ascii="Times New Roman" w:hAnsi="Times New Roman" w:cs="Times New Roman"/>
              </w:rPr>
              <w:t>Hybride</w:t>
            </w:r>
          </w:p>
        </w:tc>
        <w:tc>
          <w:tcPr>
            <w:tcW w:w="5155" w:type="dxa"/>
          </w:tcPr>
          <w:p w14:paraId="64CAF600" w14:textId="77777777" w:rsidR="00287D54" w:rsidRPr="00814FD4" w:rsidRDefault="00287D54" w:rsidP="002A286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14FD4">
              <w:rPr>
                <w:rFonts w:ascii="Times New Roman" w:hAnsi="Times New Roman" w:cs="Times New Roman"/>
              </w:rPr>
              <w:t>Distillation par membrane (MD)</w:t>
            </w:r>
          </w:p>
        </w:tc>
      </w:tr>
    </w:tbl>
    <w:p w14:paraId="60B88EB8" w14:textId="77777777" w:rsidR="00287D54" w:rsidRDefault="00287D54" w:rsidP="00287D54">
      <w:pPr>
        <w:spacing w:line="360" w:lineRule="auto"/>
        <w:jc w:val="both"/>
        <w:rPr>
          <w:rFonts w:ascii="Times New Roman" w:hAnsi="Times New Roman" w:cs="Times New Roman"/>
        </w:rPr>
      </w:pPr>
    </w:p>
    <w:p w14:paraId="234805FB" w14:textId="77777777" w:rsidR="00287D54" w:rsidRDefault="00287D54" w:rsidP="00C65D5E">
      <w:pPr>
        <w:spacing w:line="360" w:lineRule="auto"/>
        <w:jc w:val="both"/>
        <w:rPr>
          <w:rFonts w:ascii="Times New Roman" w:hAnsi="Times New Roman" w:cs="Times New Roman"/>
        </w:rPr>
      </w:pPr>
      <w:r w:rsidRPr="00814FD4">
        <w:rPr>
          <w:rFonts w:ascii="Times New Roman" w:hAnsi="Times New Roman" w:cs="Times New Roman"/>
        </w:rPr>
        <w:t>La grande majorité des études réalisées par rapport au dessalement s’adresse aux aspects techniques. Plus précisément, l’osmose inverse est la technologie de dessalement qui est la plus étudiée dans l’histoire des technologies de dessalement. Toutefois, les procédés émergents de dessalement comme la nanotechnologie, la distillation par membrane ainsi que l’osmose font récemment l’objet d’un nombre grandissant d’études en raison de leur fort potentiel à l’égard du RR</w:t>
      </w:r>
      <w:r w:rsidR="00C65D5E">
        <w:rPr>
          <w:rFonts w:ascii="Times New Roman" w:hAnsi="Times New Roman" w:cs="Times New Roman"/>
        </w:rPr>
        <w:t xml:space="preserve"> (</w:t>
      </w:r>
      <w:proofErr w:type="spellStart"/>
      <w:r w:rsidR="00C65D5E">
        <w:rPr>
          <w:rFonts w:ascii="Times New Roman" w:hAnsi="Times New Roman" w:cs="Times New Roman"/>
        </w:rPr>
        <w:t>Recovery</w:t>
      </w:r>
      <w:proofErr w:type="spellEnd"/>
      <w:r w:rsidR="00C65D5E">
        <w:rPr>
          <w:rFonts w:ascii="Times New Roman" w:hAnsi="Times New Roman" w:cs="Times New Roman"/>
        </w:rPr>
        <w:t xml:space="preserve"> Ratio)</w:t>
      </w:r>
      <w:r w:rsidRPr="00814FD4">
        <w:rPr>
          <w:rFonts w:ascii="Times New Roman" w:hAnsi="Times New Roman" w:cs="Times New Roman"/>
        </w:rPr>
        <w:t xml:space="preserve"> et de la quantité d’énergie nécessaire. Pour leur part, les procédés thermiques font l’objet de moins de recherches récentes. Cette tendance peut s’expliquer en raison de la quantité d’énergie nécessaire, le RR et les impacts environnementaux des procédés thermiques par rapport aux procédés par membranes. (Jones et al., 2019)</w:t>
      </w:r>
      <w:r>
        <w:rPr>
          <w:rFonts w:ascii="Times New Roman" w:hAnsi="Times New Roman" w:cs="Times New Roman"/>
        </w:rPr>
        <w:t>.</w:t>
      </w:r>
    </w:p>
    <w:p w14:paraId="1D1A3F8F" w14:textId="77777777" w:rsidR="00375799" w:rsidRPr="00C65D5E" w:rsidRDefault="00375799" w:rsidP="00B2687A">
      <w:pPr>
        <w:spacing w:line="360" w:lineRule="auto"/>
        <w:jc w:val="both"/>
        <w:rPr>
          <w:rFonts w:ascii="Times New Roman" w:hAnsi="Times New Roman" w:cs="Times New Roman"/>
        </w:rPr>
      </w:pPr>
      <w:r>
        <w:t xml:space="preserve">           </w:t>
      </w:r>
      <w:r w:rsidR="00A3117B" w:rsidRPr="00C65D5E">
        <w:rPr>
          <w:rFonts w:ascii="Times New Roman" w:hAnsi="Times New Roman" w:cs="Times New Roman"/>
        </w:rPr>
        <w:t xml:space="preserve">Indépendamment de la technologie employée, toutes les usines de dessalement requièrent de l'énergie pour leur fonctionnement, ainsi qu'une unité de prétraitement chimique pour l'eau saumâtre </w:t>
      </w:r>
      <w:r w:rsidR="00A3117B" w:rsidRPr="00C65D5E">
        <w:rPr>
          <w:rFonts w:ascii="Times New Roman" w:hAnsi="Times New Roman" w:cs="Times New Roman"/>
        </w:rPr>
        <w:lastRenderedPageBreak/>
        <w:t>brute (ou l'eau de mer) et une unité de post-traitement chimique pour l'eau traitée. Le dessalement thermique (distillation) repose sur la fourniture d'énergie thermique à l'eau saline d'alimentation, la chauffant, l'évaporant, puis la condensant pour obtenir de l'eau potable. Les technologies thermiques sont souvent utilisées dans des régions présentant des niveaux élevés de salinité de l'eau et des coûts énergétiques bas, comme dans les Caraïbes et au Moyen-Orient. Parmi les technologies bien établies, citons le dessalement à étages multiples (MSF) et la distillation à effets multiples (MED)</w:t>
      </w:r>
      <w:r w:rsidR="00A50B79" w:rsidRPr="00C65D5E">
        <w:rPr>
          <w:rFonts w:ascii="Times New Roman" w:hAnsi="Times New Roman" w:cs="Times New Roman"/>
        </w:rPr>
        <w:t xml:space="preserve"> </w:t>
      </w:r>
      <w:r w:rsidRPr="00C65D5E">
        <w:rPr>
          <w:rFonts w:ascii="Times New Roman" w:hAnsi="Times New Roman" w:cs="Times New Roman"/>
        </w:rPr>
        <w:t>(</w:t>
      </w:r>
      <w:proofErr w:type="spellStart"/>
      <w:r w:rsidRPr="00C65D5E">
        <w:rPr>
          <w:rFonts w:ascii="Times New Roman" w:hAnsi="Times New Roman" w:cs="Times New Roman"/>
        </w:rPr>
        <w:t>Zebbar</w:t>
      </w:r>
      <w:proofErr w:type="spellEnd"/>
      <w:r w:rsidRPr="00C65D5E">
        <w:rPr>
          <w:rFonts w:ascii="Times New Roman" w:hAnsi="Times New Roman" w:cs="Times New Roman"/>
        </w:rPr>
        <w:t>, 2020)</w:t>
      </w:r>
    </w:p>
    <w:p w14:paraId="13050E78" w14:textId="77777777" w:rsidR="00C21F82" w:rsidRPr="00C65D5E" w:rsidRDefault="00A3117B" w:rsidP="00B2687A">
      <w:pPr>
        <w:spacing w:line="360" w:lineRule="auto"/>
        <w:jc w:val="both"/>
        <w:rPr>
          <w:rFonts w:ascii="Times New Roman" w:hAnsi="Times New Roman" w:cs="Times New Roman"/>
        </w:rPr>
      </w:pPr>
      <w:r w:rsidRPr="00C65D5E">
        <w:rPr>
          <w:rFonts w:ascii="Times New Roman" w:hAnsi="Times New Roman" w:cs="Times New Roman"/>
        </w:rPr>
        <w:t xml:space="preserve">Dans le cas du dessalement membranaire, les molécules d'eau ou les ions traversent des membranes à l'aide de pompes électriques ou à haute pression pour produire de l'eau douce. L'osmose inverse (RO) et l'électrodialyse sont largement utilisées. Les procédés membranaires, tels que l'osmose inverse (RO), ont connu un développement rapide depuis les années 1960 et sont de plus en plus populaires en raison de leur faible consommation d'énergie spécifique, de leur empreinte environnementale réduite et de leur flexibilité accrue par rapport à leurs </w:t>
      </w:r>
      <w:r w:rsidR="00375799" w:rsidRPr="00C65D5E">
        <w:rPr>
          <w:rFonts w:ascii="Times New Roman" w:hAnsi="Times New Roman" w:cs="Times New Roman"/>
        </w:rPr>
        <w:t>homologues thermiques</w:t>
      </w:r>
      <w:r w:rsidR="00A50B79" w:rsidRPr="00C65D5E">
        <w:rPr>
          <w:rFonts w:ascii="Times New Roman" w:hAnsi="Times New Roman" w:cs="Times New Roman"/>
        </w:rPr>
        <w:t xml:space="preserve"> </w:t>
      </w:r>
      <w:r w:rsidR="00375799" w:rsidRPr="00C65D5E">
        <w:rPr>
          <w:rFonts w:ascii="Times New Roman" w:hAnsi="Times New Roman" w:cs="Times New Roman"/>
        </w:rPr>
        <w:t>(</w:t>
      </w:r>
      <w:proofErr w:type="spellStart"/>
      <w:r w:rsidR="00375799" w:rsidRPr="00C65D5E">
        <w:rPr>
          <w:rFonts w:ascii="Times New Roman" w:hAnsi="Times New Roman" w:cs="Times New Roman"/>
        </w:rPr>
        <w:t>Zebbar</w:t>
      </w:r>
      <w:proofErr w:type="spellEnd"/>
      <w:r w:rsidR="00375799" w:rsidRPr="00C65D5E">
        <w:rPr>
          <w:rFonts w:ascii="Times New Roman" w:hAnsi="Times New Roman" w:cs="Times New Roman"/>
        </w:rPr>
        <w:t>, 2020)</w:t>
      </w:r>
    </w:p>
    <w:p w14:paraId="4408C9F1" w14:textId="77777777" w:rsidR="00B32A4A" w:rsidRPr="00717726" w:rsidRDefault="00287D54" w:rsidP="003D528F">
      <w:pPr>
        <w:pStyle w:val="Titre1"/>
        <w:rPr>
          <w:rFonts w:eastAsia="Times New Roman"/>
          <w:color w:val="2B348D"/>
        </w:rPr>
      </w:pPr>
      <w:bookmarkStart w:id="10" w:name="_Toc153807954"/>
      <w:r w:rsidRPr="00717726">
        <w:rPr>
          <w:rFonts w:eastAsia="Times New Roman"/>
          <w:color w:val="2B348D"/>
        </w:rPr>
        <w:t>3</w:t>
      </w:r>
      <w:r w:rsidR="00B32A4A" w:rsidRPr="00717726">
        <w:rPr>
          <w:rFonts w:eastAsia="Times New Roman"/>
          <w:color w:val="2B348D"/>
        </w:rPr>
        <w:t xml:space="preserve">- </w:t>
      </w:r>
      <w:r w:rsidR="00717726" w:rsidRPr="00717726">
        <w:rPr>
          <w:rFonts w:eastAsia="Times New Roman"/>
          <w:color w:val="2B348D"/>
        </w:rPr>
        <w:t>État</w:t>
      </w:r>
      <w:r w:rsidR="00B32A4A" w:rsidRPr="00717726">
        <w:rPr>
          <w:rFonts w:eastAsia="Times New Roman"/>
          <w:color w:val="2B348D"/>
        </w:rPr>
        <w:t xml:space="preserve"> des lieux au Maroc</w:t>
      </w:r>
      <w:bookmarkEnd w:id="10"/>
    </w:p>
    <w:p w14:paraId="2037ECCF" w14:textId="77777777" w:rsidR="00FE0B98" w:rsidRPr="009546BE" w:rsidRDefault="00FE0B98" w:rsidP="009546BE">
      <w:pPr>
        <w:pStyle w:val="Paragraphedeliste"/>
        <w:widowControl/>
        <w:overflowPunct w:val="0"/>
        <w:adjustRightInd w:val="0"/>
        <w:ind w:left="284" w:hanging="284"/>
        <w:contextualSpacing/>
        <w:textAlignment w:val="baseline"/>
        <w:rPr>
          <w:rFonts w:ascii="Times New Roman" w:eastAsia="Times New Roman" w:hAnsi="Times New Roman" w:cs="Times New Roman"/>
          <w:b/>
          <w:bCs/>
          <w:color w:val="2F5496" w:themeColor="accent1" w:themeShade="BF"/>
          <w:sz w:val="24"/>
          <w:szCs w:val="24"/>
          <w:lang w:val="fr-FR"/>
        </w:rPr>
      </w:pPr>
    </w:p>
    <w:p w14:paraId="1C8474E7" w14:textId="77777777" w:rsidR="00F00A88" w:rsidRDefault="00B32A4A" w:rsidP="00B32A4A">
      <w:pPr>
        <w:spacing w:line="360" w:lineRule="auto"/>
        <w:jc w:val="both"/>
        <w:rPr>
          <w:rFonts w:ascii="Times New Roman" w:hAnsi="Times New Roman" w:cs="Times New Roman"/>
        </w:rPr>
      </w:pPr>
      <w:r w:rsidRPr="00B71C0E">
        <w:rPr>
          <w:rFonts w:ascii="Times New Roman" w:hAnsi="Times New Roman" w:cs="Times New Roman"/>
        </w:rPr>
        <w:t xml:space="preserve">La perception que le dessalement de l'eau de mer peut devenir une alternative de premier choix aux autres sources d'approvisionnement en eau a permis aux services des eaux du monde entier d'intégrer efficacement le dessalement de l'eau de mer comme alternative prometteuse à l'amenuisement des réserves d'eau. En 2016, la capacité mondiale totale de dessalement de l'eau de mer et de l'eau saumâtre s'élevait à environ 22 milliards de m3 / an. Au Maroc, le dessalement de l'eau de mer est également considéré comme une option crédible. Le Plan National de l'Eau (PNE) prévoit la construction d'usines de dessalement d'eau de mer pour produire près de 515 millions de mètres cubes par an en 2030. </w:t>
      </w:r>
    </w:p>
    <w:p w14:paraId="20858222" w14:textId="77777777" w:rsidR="004065E3" w:rsidRDefault="004065E3" w:rsidP="00B32A4A">
      <w:pPr>
        <w:spacing w:line="360" w:lineRule="auto"/>
        <w:jc w:val="both"/>
        <w:rPr>
          <w:rFonts w:ascii="Times New Roman" w:hAnsi="Times New Roman" w:cs="Times New Roman"/>
        </w:rPr>
      </w:pPr>
      <w:r w:rsidRPr="004065E3">
        <w:rPr>
          <w:rFonts w:ascii="Times New Roman" w:hAnsi="Times New Roman" w:cs="Times New Roman"/>
        </w:rPr>
        <w:t>Historiquement, en 1973, le Plan Directeur National d'Approvisionnement en Eau Potable a souligné la nécessité d'utiliser le dessalement des eaux usées et des eaux usées comme solution d'approvisionnement en eau potable. Depuis, l'Office National de l'Électricité et de l'Eau Potable (ONEE) a réalisé plusieurs projets relatifs à la construction, à l'exploitation et à l'entretien d'usines de dessalement, principalement dans les provinces du sud, pour des raisons d'aridité du climat, de rareté des ressources en eau conventionnelles. , mais aussi en raison de la disponibilité des ressources en eau potable et de la compétitivité, en termes de coût de dessalement par rapport aux autres modes d'approvisionnement en eau potable.</w:t>
      </w:r>
    </w:p>
    <w:p w14:paraId="3CDE1F61" w14:textId="77777777" w:rsidR="00A82D93" w:rsidRDefault="00A82D93" w:rsidP="00A82D93">
      <w:pPr>
        <w:spacing w:line="360" w:lineRule="auto"/>
        <w:jc w:val="center"/>
        <w:rPr>
          <w:rFonts w:ascii="Times New Roman" w:hAnsi="Times New Roman" w:cs="Times New Roman"/>
        </w:rPr>
      </w:pPr>
      <w:r w:rsidRPr="00A82D93">
        <w:rPr>
          <w:noProof/>
          <w:lang w:eastAsia="fr-FR"/>
        </w:rPr>
        <w:lastRenderedPageBreak/>
        <w:drawing>
          <wp:inline distT="0" distB="0" distL="0" distR="0" wp14:anchorId="1034F45E" wp14:editId="5A8F618F">
            <wp:extent cx="2883877" cy="2356457"/>
            <wp:effectExtent l="0" t="0" r="0" b="635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04446" cy="2373264"/>
                    </a:xfrm>
                    <a:prstGeom prst="rect">
                      <a:avLst/>
                    </a:prstGeom>
                    <a:noFill/>
                    <a:ln>
                      <a:noFill/>
                    </a:ln>
                  </pic:spPr>
                </pic:pic>
              </a:graphicData>
            </a:graphic>
          </wp:inline>
        </w:drawing>
      </w:r>
    </w:p>
    <w:p w14:paraId="30669B97" w14:textId="77777777" w:rsidR="00A8550B" w:rsidRPr="008174AD" w:rsidRDefault="008174AD" w:rsidP="008174AD">
      <w:pPr>
        <w:pStyle w:val="Lgende"/>
        <w:jc w:val="center"/>
        <w:rPr>
          <w:rFonts w:ascii="Times New Roman" w:hAnsi="Times New Roman" w:cs="Times New Roman"/>
          <w:i w:val="0"/>
          <w:iCs w:val="0"/>
          <w:color w:val="auto"/>
          <w:sz w:val="22"/>
          <w:szCs w:val="22"/>
        </w:rPr>
      </w:pPr>
      <w:bookmarkStart w:id="11" w:name="_Toc153184292"/>
      <w:r w:rsidRPr="00717726">
        <w:rPr>
          <w:rFonts w:ascii="Times New Roman" w:hAnsi="Times New Roman" w:cs="Times New Roman"/>
          <w:b/>
          <w:i w:val="0"/>
          <w:iCs w:val="0"/>
          <w:color w:val="2F5496" w:themeColor="accent1" w:themeShade="BF"/>
          <w:sz w:val="22"/>
          <w:szCs w:val="22"/>
        </w:rPr>
        <w:t xml:space="preserve">Figure </w:t>
      </w:r>
      <w:r w:rsidRPr="00717726">
        <w:rPr>
          <w:rFonts w:ascii="Times New Roman" w:hAnsi="Times New Roman" w:cs="Times New Roman"/>
          <w:b/>
          <w:i w:val="0"/>
          <w:iCs w:val="0"/>
          <w:color w:val="2F5496" w:themeColor="accent1" w:themeShade="BF"/>
          <w:sz w:val="22"/>
          <w:szCs w:val="22"/>
        </w:rPr>
        <w:fldChar w:fldCharType="begin"/>
      </w:r>
      <w:r w:rsidRPr="00717726">
        <w:rPr>
          <w:rFonts w:ascii="Times New Roman" w:hAnsi="Times New Roman" w:cs="Times New Roman"/>
          <w:b/>
          <w:i w:val="0"/>
          <w:iCs w:val="0"/>
          <w:color w:val="2F5496" w:themeColor="accent1" w:themeShade="BF"/>
          <w:sz w:val="22"/>
          <w:szCs w:val="22"/>
        </w:rPr>
        <w:instrText xml:space="preserve"> SEQ Figure \* ARABIC </w:instrText>
      </w:r>
      <w:r w:rsidRPr="00717726">
        <w:rPr>
          <w:rFonts w:ascii="Times New Roman" w:hAnsi="Times New Roman" w:cs="Times New Roman"/>
          <w:b/>
          <w:i w:val="0"/>
          <w:iCs w:val="0"/>
          <w:color w:val="2F5496" w:themeColor="accent1" w:themeShade="BF"/>
          <w:sz w:val="22"/>
          <w:szCs w:val="22"/>
        </w:rPr>
        <w:fldChar w:fldCharType="separate"/>
      </w:r>
      <w:r w:rsidRPr="00717726">
        <w:rPr>
          <w:rFonts w:ascii="Times New Roman" w:hAnsi="Times New Roman" w:cs="Times New Roman"/>
          <w:b/>
          <w:i w:val="0"/>
          <w:iCs w:val="0"/>
          <w:noProof/>
          <w:color w:val="2F5496" w:themeColor="accent1" w:themeShade="BF"/>
          <w:sz w:val="22"/>
          <w:szCs w:val="22"/>
        </w:rPr>
        <w:t>3</w:t>
      </w:r>
      <w:r w:rsidRPr="00717726">
        <w:rPr>
          <w:rFonts w:ascii="Times New Roman" w:hAnsi="Times New Roman" w:cs="Times New Roman"/>
          <w:b/>
          <w:i w:val="0"/>
          <w:iCs w:val="0"/>
          <w:color w:val="2F5496" w:themeColor="accent1" w:themeShade="BF"/>
          <w:sz w:val="22"/>
          <w:szCs w:val="22"/>
        </w:rPr>
        <w:fldChar w:fldCharType="end"/>
      </w:r>
      <w:r w:rsidRPr="00717726">
        <w:rPr>
          <w:rFonts w:ascii="Times New Roman" w:hAnsi="Times New Roman" w:cs="Times New Roman"/>
          <w:b/>
          <w:i w:val="0"/>
          <w:iCs w:val="0"/>
          <w:color w:val="2F5496" w:themeColor="accent1" w:themeShade="BF"/>
          <w:sz w:val="22"/>
          <w:szCs w:val="22"/>
        </w:rPr>
        <w:t>.</w:t>
      </w:r>
      <w:r w:rsidRPr="00717726">
        <w:rPr>
          <w:rFonts w:ascii="Times New Roman" w:hAnsi="Times New Roman" w:cs="Times New Roman"/>
          <w:i w:val="0"/>
          <w:iCs w:val="0"/>
          <w:color w:val="2F5496" w:themeColor="accent1" w:themeShade="BF"/>
          <w:sz w:val="22"/>
          <w:szCs w:val="22"/>
        </w:rPr>
        <w:t xml:space="preserve"> </w:t>
      </w:r>
      <w:proofErr w:type="gramStart"/>
      <w:r w:rsidRPr="008174AD">
        <w:rPr>
          <w:rFonts w:ascii="Times New Roman" w:hAnsi="Times New Roman" w:cs="Times New Roman"/>
          <w:i w:val="0"/>
          <w:iCs w:val="0"/>
          <w:color w:val="auto"/>
          <w:sz w:val="22"/>
          <w:szCs w:val="22"/>
        </w:rPr>
        <w:t>Principaux projet</w:t>
      </w:r>
      <w:proofErr w:type="gramEnd"/>
      <w:r w:rsidRPr="008174AD">
        <w:rPr>
          <w:rFonts w:ascii="Times New Roman" w:hAnsi="Times New Roman" w:cs="Times New Roman"/>
          <w:i w:val="0"/>
          <w:iCs w:val="0"/>
          <w:color w:val="auto"/>
          <w:sz w:val="22"/>
          <w:szCs w:val="22"/>
        </w:rPr>
        <w:t xml:space="preserve"> de désalinisation et de déminéralisation au Maroc (données ONEE 2022)</w:t>
      </w:r>
      <w:bookmarkEnd w:id="11"/>
    </w:p>
    <w:p w14:paraId="6B6BB10A" w14:textId="77777777" w:rsidR="00C65D5E" w:rsidRDefault="00C65D5E" w:rsidP="00277CB3">
      <w:pPr>
        <w:spacing w:line="360" w:lineRule="auto"/>
        <w:jc w:val="both"/>
        <w:rPr>
          <w:rFonts w:ascii="Times New Roman" w:hAnsi="Times New Roman" w:cs="Times New Roman"/>
        </w:rPr>
      </w:pPr>
    </w:p>
    <w:p w14:paraId="1D73CDE3" w14:textId="77777777" w:rsidR="00277CB3" w:rsidRDefault="00277CB3" w:rsidP="00277CB3">
      <w:pPr>
        <w:spacing w:line="360" w:lineRule="auto"/>
        <w:jc w:val="both"/>
        <w:rPr>
          <w:rFonts w:ascii="Times New Roman" w:hAnsi="Times New Roman" w:cs="Times New Roman"/>
        </w:rPr>
      </w:pPr>
      <w:r w:rsidRPr="00277CB3">
        <w:rPr>
          <w:rFonts w:ascii="Times New Roman" w:hAnsi="Times New Roman" w:cs="Times New Roman"/>
        </w:rPr>
        <w:t xml:space="preserve">Aujourd’hui, l’ONEE approvisionne une dizaine de localités en eau potable issue du dessalement SW ou de la déminéralisation BW, pour une capacité totale de service d’environ 100 000 m3/j. Ces localités sont principalement </w:t>
      </w:r>
      <w:proofErr w:type="spellStart"/>
      <w:r w:rsidRPr="00277CB3">
        <w:rPr>
          <w:rFonts w:ascii="Times New Roman" w:hAnsi="Times New Roman" w:cs="Times New Roman"/>
        </w:rPr>
        <w:t>Lâayoune</w:t>
      </w:r>
      <w:proofErr w:type="spellEnd"/>
      <w:r w:rsidRPr="00277CB3">
        <w:rPr>
          <w:rFonts w:ascii="Times New Roman" w:hAnsi="Times New Roman" w:cs="Times New Roman"/>
        </w:rPr>
        <w:t xml:space="preserve">, </w:t>
      </w:r>
      <w:proofErr w:type="spellStart"/>
      <w:r w:rsidRPr="00277CB3">
        <w:rPr>
          <w:rFonts w:ascii="Times New Roman" w:hAnsi="Times New Roman" w:cs="Times New Roman"/>
        </w:rPr>
        <w:t>Boujdour</w:t>
      </w:r>
      <w:proofErr w:type="spellEnd"/>
      <w:r w:rsidRPr="00277CB3">
        <w:rPr>
          <w:rFonts w:ascii="Times New Roman" w:hAnsi="Times New Roman" w:cs="Times New Roman"/>
        </w:rPr>
        <w:t xml:space="preserve">, Dakhla, un village de pêcheurs de Sidi El Ghazi, </w:t>
      </w:r>
      <w:proofErr w:type="spellStart"/>
      <w:r w:rsidRPr="00277CB3">
        <w:rPr>
          <w:rFonts w:ascii="Times New Roman" w:hAnsi="Times New Roman" w:cs="Times New Roman"/>
        </w:rPr>
        <w:t>Daoura</w:t>
      </w:r>
      <w:proofErr w:type="spellEnd"/>
      <w:r w:rsidRPr="00277CB3">
        <w:rPr>
          <w:rFonts w:ascii="Times New Roman" w:hAnsi="Times New Roman" w:cs="Times New Roman"/>
        </w:rPr>
        <w:t xml:space="preserve">, Tan </w:t>
      </w:r>
      <w:proofErr w:type="spellStart"/>
      <w:r w:rsidRPr="00277CB3">
        <w:rPr>
          <w:rFonts w:ascii="Times New Roman" w:hAnsi="Times New Roman" w:cs="Times New Roman"/>
        </w:rPr>
        <w:t>Tan</w:t>
      </w:r>
      <w:proofErr w:type="spellEnd"/>
      <w:r w:rsidRPr="00277CB3">
        <w:rPr>
          <w:rFonts w:ascii="Times New Roman" w:hAnsi="Times New Roman" w:cs="Times New Roman"/>
        </w:rPr>
        <w:t xml:space="preserve">, </w:t>
      </w:r>
      <w:proofErr w:type="spellStart"/>
      <w:r w:rsidRPr="00277CB3">
        <w:rPr>
          <w:rFonts w:ascii="Times New Roman" w:hAnsi="Times New Roman" w:cs="Times New Roman"/>
        </w:rPr>
        <w:t>Akhfennir</w:t>
      </w:r>
      <w:proofErr w:type="spellEnd"/>
      <w:r w:rsidRPr="00277CB3">
        <w:rPr>
          <w:rFonts w:ascii="Times New Roman" w:hAnsi="Times New Roman" w:cs="Times New Roman"/>
        </w:rPr>
        <w:t xml:space="preserve">, Tarfaya, </w:t>
      </w:r>
      <w:proofErr w:type="spellStart"/>
      <w:r w:rsidRPr="00277CB3">
        <w:rPr>
          <w:rFonts w:ascii="Times New Roman" w:hAnsi="Times New Roman" w:cs="Times New Roman"/>
        </w:rPr>
        <w:t>Ta</w:t>
      </w:r>
      <w:r w:rsidR="00BC1D73">
        <w:rPr>
          <w:rFonts w:ascii="Times New Roman" w:hAnsi="Times New Roman" w:cs="Times New Roman"/>
        </w:rPr>
        <w:t>gounite</w:t>
      </w:r>
      <w:proofErr w:type="spellEnd"/>
      <w:r w:rsidR="00BC1D73">
        <w:rPr>
          <w:rFonts w:ascii="Times New Roman" w:hAnsi="Times New Roman" w:cs="Times New Roman"/>
        </w:rPr>
        <w:t xml:space="preserve"> et </w:t>
      </w:r>
      <w:proofErr w:type="spellStart"/>
      <w:r w:rsidR="00BC1D73">
        <w:rPr>
          <w:rFonts w:ascii="Times New Roman" w:hAnsi="Times New Roman" w:cs="Times New Roman"/>
        </w:rPr>
        <w:t>Khénifra</w:t>
      </w:r>
      <w:proofErr w:type="spellEnd"/>
      <w:r w:rsidR="00BC1D73">
        <w:rPr>
          <w:rFonts w:ascii="Times New Roman" w:hAnsi="Times New Roman" w:cs="Times New Roman"/>
        </w:rPr>
        <w:t xml:space="preserve"> (ONEE, 2017 et</w:t>
      </w:r>
      <w:r w:rsidR="00BC1D73" w:rsidRPr="00920148">
        <w:rPr>
          <w:rFonts w:ascii="Palatino Linotype" w:eastAsia="Palatino Linotype" w:hAnsi="Palatino Linotype" w:cs="Palatino Linotype"/>
          <w:sz w:val="16"/>
          <w:lang w:val="fr-MA"/>
        </w:rPr>
        <w:t xml:space="preserve"> </w:t>
      </w:r>
      <w:proofErr w:type="spellStart"/>
      <w:r w:rsidR="00BC1D73" w:rsidRPr="00920148">
        <w:rPr>
          <w:rFonts w:ascii="Times New Roman" w:hAnsi="Times New Roman" w:cs="Times New Roman"/>
          <w:lang w:val="fr-MA"/>
        </w:rPr>
        <w:t>Boulahfa</w:t>
      </w:r>
      <w:proofErr w:type="spellEnd"/>
      <w:r w:rsidR="00BC1D73" w:rsidRPr="00920148">
        <w:rPr>
          <w:rFonts w:ascii="Times New Roman" w:hAnsi="Times New Roman" w:cs="Times New Roman"/>
          <w:lang w:val="fr-MA"/>
        </w:rPr>
        <w:t>, et al., 2019</w:t>
      </w:r>
      <w:r w:rsidR="00BC1D73">
        <w:rPr>
          <w:rFonts w:ascii="Times New Roman" w:hAnsi="Times New Roman" w:cs="Times New Roman"/>
        </w:rPr>
        <w:t>)</w:t>
      </w:r>
      <w:r w:rsidRPr="00277CB3">
        <w:rPr>
          <w:rFonts w:ascii="Times New Roman" w:hAnsi="Times New Roman" w:cs="Times New Roman"/>
        </w:rPr>
        <w:t>.</w:t>
      </w:r>
    </w:p>
    <w:p w14:paraId="7EAE3DAD" w14:textId="77777777" w:rsidR="00277CB3" w:rsidRDefault="00277CB3" w:rsidP="00277CB3">
      <w:pPr>
        <w:spacing w:line="360" w:lineRule="auto"/>
        <w:jc w:val="both"/>
        <w:rPr>
          <w:rFonts w:ascii="Times New Roman" w:hAnsi="Times New Roman" w:cs="Times New Roman"/>
        </w:rPr>
      </w:pPr>
      <w:r w:rsidRPr="00277CB3">
        <w:rPr>
          <w:rFonts w:ascii="Times New Roman" w:hAnsi="Times New Roman" w:cs="Times New Roman"/>
        </w:rPr>
        <w:t xml:space="preserve">L’un des plus grands projets de dessalement est actuellement </w:t>
      </w:r>
      <w:r w:rsidR="00387AEE">
        <w:rPr>
          <w:rFonts w:ascii="Times New Roman" w:hAnsi="Times New Roman" w:cs="Times New Roman"/>
        </w:rPr>
        <w:t>installé</w:t>
      </w:r>
      <w:r w:rsidRPr="00277CB3">
        <w:rPr>
          <w:rFonts w:ascii="Times New Roman" w:hAnsi="Times New Roman" w:cs="Times New Roman"/>
        </w:rPr>
        <w:t xml:space="preserve"> dans la ville côtière d’Agadir, au sud du Maroc, appelé usine </w:t>
      </w:r>
      <w:proofErr w:type="spellStart"/>
      <w:r w:rsidRPr="00277CB3">
        <w:rPr>
          <w:rFonts w:ascii="Times New Roman" w:hAnsi="Times New Roman" w:cs="Times New Roman"/>
        </w:rPr>
        <w:t>Douir</w:t>
      </w:r>
      <w:r w:rsidR="00387AEE">
        <w:rPr>
          <w:rFonts w:ascii="Times New Roman" w:hAnsi="Times New Roman" w:cs="Times New Roman"/>
        </w:rPr>
        <w:t>a</w:t>
      </w:r>
      <w:proofErr w:type="spellEnd"/>
      <w:r w:rsidRPr="00277CB3">
        <w:rPr>
          <w:rFonts w:ascii="Times New Roman" w:hAnsi="Times New Roman" w:cs="Times New Roman"/>
        </w:rPr>
        <w:t xml:space="preserve"> SWRO. Il s'agit du premier projet partagé (Partenariat Public Privé) en construction, l'eau dessalée produite serait dédiée conjointement à l'approvisionnement en</w:t>
      </w:r>
      <w:r>
        <w:rPr>
          <w:rFonts w:ascii="Times New Roman" w:hAnsi="Times New Roman" w:cs="Times New Roman"/>
        </w:rPr>
        <w:t xml:space="preserve"> eau potable et à l'irrigation. </w:t>
      </w:r>
      <w:r w:rsidRPr="00277CB3">
        <w:rPr>
          <w:rFonts w:ascii="Times New Roman" w:hAnsi="Times New Roman" w:cs="Times New Roman"/>
        </w:rPr>
        <w:t>Ce projet dispose d'un budget de 3 milliards de dirhams marocains, et d'une capacité de traitement d'environ 75 millions de mètres cubes d'eau dessalée par an. Par ailleurs, l’usine devrait produire quotidiennement près de 275 000 m</w:t>
      </w:r>
      <w:r w:rsidRPr="00FE0B98">
        <w:rPr>
          <w:rFonts w:ascii="Times New Roman" w:hAnsi="Times New Roman" w:cs="Times New Roman"/>
          <w:vertAlign w:val="superscript"/>
        </w:rPr>
        <w:t>3</w:t>
      </w:r>
      <w:r w:rsidRPr="00277CB3">
        <w:rPr>
          <w:rFonts w:ascii="Times New Roman" w:hAnsi="Times New Roman" w:cs="Times New Roman"/>
        </w:rPr>
        <w:t xml:space="preserve"> d’eau dessalée avant d’atteindre sa capacité maximale de 450 000 m3/j.</w:t>
      </w:r>
    </w:p>
    <w:p w14:paraId="7D81093C" w14:textId="77777777" w:rsidR="00E9778F" w:rsidRDefault="00E9778F" w:rsidP="00E9778F">
      <w:pPr>
        <w:spacing w:before="240" w:after="0" w:line="360" w:lineRule="auto"/>
        <w:jc w:val="center"/>
        <w:rPr>
          <w:rFonts w:ascii="Times New Roman" w:hAnsi="Times New Roman" w:cs="Times New Roman"/>
        </w:rPr>
      </w:pPr>
      <w:r>
        <w:rPr>
          <w:noProof/>
          <w:lang w:eastAsia="fr-FR"/>
        </w:rPr>
        <w:t xml:space="preserve">   </w:t>
      </w:r>
      <w:r>
        <w:rPr>
          <w:noProof/>
          <w:lang w:eastAsia="fr-FR"/>
        </w:rPr>
        <w:drawing>
          <wp:inline distT="0" distB="0" distL="0" distR="0" wp14:anchorId="499E999E" wp14:editId="6478271A">
            <wp:extent cx="2783082" cy="1487487"/>
            <wp:effectExtent l="0" t="0" r="0" b="0"/>
            <wp:docPr id="6" name="Image 6" descr="La station de dessalement de Chtouka mise en exploitation début 2022 –  Aujourd'hui le Mar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 station de dessalement de Chtouka mise en exploitation début 2022 –  Aujourd'hui le Maroc"/>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4420" cy="1504237"/>
                    </a:xfrm>
                    <a:prstGeom prst="rect">
                      <a:avLst/>
                    </a:prstGeom>
                    <a:noFill/>
                    <a:ln>
                      <a:noFill/>
                    </a:ln>
                  </pic:spPr>
                </pic:pic>
              </a:graphicData>
            </a:graphic>
          </wp:inline>
        </w:drawing>
      </w:r>
      <w:r>
        <w:rPr>
          <w:noProof/>
          <w:lang w:eastAsia="fr-FR"/>
        </w:rPr>
        <w:drawing>
          <wp:inline distT="0" distB="0" distL="0" distR="0" wp14:anchorId="7080EF14" wp14:editId="1D60BBEB">
            <wp:extent cx="2565963" cy="1487170"/>
            <wp:effectExtent l="0" t="0" r="6350" b="0"/>
            <wp:docPr id="5" name="Image 5" descr="Unité de dessalement d'Agadir : Mise en service prévue en mars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ité de dessalement d'Agadir : Mise en service prévue en mars 20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54154" cy="1538284"/>
                    </a:xfrm>
                    <a:prstGeom prst="rect">
                      <a:avLst/>
                    </a:prstGeom>
                    <a:noFill/>
                    <a:ln>
                      <a:noFill/>
                    </a:ln>
                  </pic:spPr>
                </pic:pic>
              </a:graphicData>
            </a:graphic>
          </wp:inline>
        </w:drawing>
      </w:r>
    </w:p>
    <w:p w14:paraId="5A4C3882" w14:textId="77777777" w:rsidR="008174AD" w:rsidRPr="008174AD" w:rsidRDefault="008174AD" w:rsidP="008174AD">
      <w:pPr>
        <w:pStyle w:val="Lgende"/>
        <w:jc w:val="center"/>
        <w:rPr>
          <w:rFonts w:ascii="Times New Roman" w:hAnsi="Times New Roman" w:cs="Times New Roman"/>
          <w:i w:val="0"/>
          <w:iCs w:val="0"/>
          <w:color w:val="auto"/>
          <w:sz w:val="22"/>
          <w:szCs w:val="22"/>
        </w:rPr>
      </w:pPr>
      <w:bookmarkStart w:id="12" w:name="_Toc153184293"/>
      <w:r w:rsidRPr="00717726">
        <w:rPr>
          <w:rFonts w:ascii="Times New Roman" w:hAnsi="Times New Roman" w:cs="Times New Roman"/>
          <w:b/>
          <w:i w:val="0"/>
          <w:iCs w:val="0"/>
          <w:color w:val="2F5496" w:themeColor="accent1" w:themeShade="BF"/>
          <w:sz w:val="22"/>
          <w:szCs w:val="22"/>
        </w:rPr>
        <w:t xml:space="preserve">Figure </w:t>
      </w:r>
      <w:r w:rsidRPr="00717726">
        <w:rPr>
          <w:rFonts w:ascii="Times New Roman" w:hAnsi="Times New Roman" w:cs="Times New Roman"/>
          <w:b/>
          <w:i w:val="0"/>
          <w:iCs w:val="0"/>
          <w:color w:val="2F5496" w:themeColor="accent1" w:themeShade="BF"/>
          <w:sz w:val="22"/>
          <w:szCs w:val="22"/>
        </w:rPr>
        <w:fldChar w:fldCharType="begin"/>
      </w:r>
      <w:r w:rsidRPr="00717726">
        <w:rPr>
          <w:rFonts w:ascii="Times New Roman" w:hAnsi="Times New Roman" w:cs="Times New Roman"/>
          <w:b/>
          <w:i w:val="0"/>
          <w:iCs w:val="0"/>
          <w:color w:val="2F5496" w:themeColor="accent1" w:themeShade="BF"/>
          <w:sz w:val="22"/>
          <w:szCs w:val="22"/>
        </w:rPr>
        <w:instrText xml:space="preserve"> SEQ Figure \* ARABIC </w:instrText>
      </w:r>
      <w:r w:rsidRPr="00717726">
        <w:rPr>
          <w:rFonts w:ascii="Times New Roman" w:hAnsi="Times New Roman" w:cs="Times New Roman"/>
          <w:b/>
          <w:i w:val="0"/>
          <w:iCs w:val="0"/>
          <w:color w:val="2F5496" w:themeColor="accent1" w:themeShade="BF"/>
          <w:sz w:val="22"/>
          <w:szCs w:val="22"/>
        </w:rPr>
        <w:fldChar w:fldCharType="separate"/>
      </w:r>
      <w:r w:rsidRPr="00717726">
        <w:rPr>
          <w:rFonts w:ascii="Times New Roman" w:hAnsi="Times New Roman" w:cs="Times New Roman"/>
          <w:b/>
          <w:i w:val="0"/>
          <w:iCs w:val="0"/>
          <w:noProof/>
          <w:color w:val="2F5496" w:themeColor="accent1" w:themeShade="BF"/>
          <w:sz w:val="22"/>
          <w:szCs w:val="22"/>
        </w:rPr>
        <w:t>4</w:t>
      </w:r>
      <w:r w:rsidRPr="00717726">
        <w:rPr>
          <w:rFonts w:ascii="Times New Roman" w:hAnsi="Times New Roman" w:cs="Times New Roman"/>
          <w:b/>
          <w:i w:val="0"/>
          <w:iCs w:val="0"/>
          <w:color w:val="2F5496" w:themeColor="accent1" w:themeShade="BF"/>
          <w:sz w:val="22"/>
          <w:szCs w:val="22"/>
        </w:rPr>
        <w:fldChar w:fldCharType="end"/>
      </w:r>
      <w:r w:rsidRPr="00717726">
        <w:rPr>
          <w:rFonts w:ascii="Times New Roman" w:hAnsi="Times New Roman" w:cs="Times New Roman"/>
          <w:b/>
          <w:i w:val="0"/>
          <w:iCs w:val="0"/>
          <w:color w:val="2F5496" w:themeColor="accent1" w:themeShade="BF"/>
          <w:sz w:val="22"/>
          <w:szCs w:val="22"/>
        </w:rPr>
        <w:t>.</w:t>
      </w:r>
      <w:r w:rsidRPr="00717726">
        <w:rPr>
          <w:rFonts w:ascii="Times New Roman" w:hAnsi="Times New Roman" w:cs="Times New Roman"/>
          <w:i w:val="0"/>
          <w:iCs w:val="0"/>
          <w:color w:val="2F5496" w:themeColor="accent1" w:themeShade="BF"/>
          <w:sz w:val="22"/>
          <w:szCs w:val="22"/>
        </w:rPr>
        <w:t xml:space="preserve"> </w:t>
      </w:r>
      <w:r w:rsidRPr="008174AD">
        <w:rPr>
          <w:rFonts w:ascii="Times New Roman" w:hAnsi="Times New Roman" w:cs="Times New Roman"/>
          <w:i w:val="0"/>
          <w:iCs w:val="0"/>
          <w:color w:val="auto"/>
          <w:sz w:val="22"/>
          <w:szCs w:val="22"/>
        </w:rPr>
        <w:t>Unité de Dessalement d’Agadir</w:t>
      </w:r>
      <w:bookmarkEnd w:id="12"/>
    </w:p>
    <w:p w14:paraId="3920BADA" w14:textId="77777777" w:rsidR="00CC299E" w:rsidRDefault="00277CB3" w:rsidP="00277CB3">
      <w:pPr>
        <w:spacing w:line="360" w:lineRule="auto"/>
        <w:jc w:val="both"/>
        <w:rPr>
          <w:rFonts w:ascii="Times New Roman" w:hAnsi="Times New Roman" w:cs="Times New Roman"/>
        </w:rPr>
      </w:pPr>
      <w:r w:rsidRPr="00277CB3">
        <w:rPr>
          <w:rFonts w:ascii="Times New Roman" w:hAnsi="Times New Roman" w:cs="Times New Roman"/>
        </w:rPr>
        <w:t>D'autres projets de dessalement, mais aussi de déminéralisation, sont développés par l'</w:t>
      </w:r>
      <w:r w:rsidR="00387AEE">
        <w:rPr>
          <w:rFonts w:ascii="Times New Roman" w:hAnsi="Times New Roman" w:cs="Times New Roman"/>
        </w:rPr>
        <w:t>Office</w:t>
      </w:r>
      <w:r w:rsidRPr="00277CB3">
        <w:rPr>
          <w:rFonts w:ascii="Times New Roman" w:hAnsi="Times New Roman" w:cs="Times New Roman"/>
        </w:rPr>
        <w:t xml:space="preserve">, totalisant une capacité d'environ 300 000 m3/j, notamment à </w:t>
      </w:r>
      <w:proofErr w:type="spellStart"/>
      <w:r w:rsidRPr="00277CB3">
        <w:rPr>
          <w:rFonts w:ascii="Times New Roman" w:hAnsi="Times New Roman" w:cs="Times New Roman"/>
        </w:rPr>
        <w:t>Lâayoune</w:t>
      </w:r>
      <w:proofErr w:type="spellEnd"/>
      <w:r w:rsidRPr="00277CB3">
        <w:rPr>
          <w:rFonts w:ascii="Times New Roman" w:hAnsi="Times New Roman" w:cs="Times New Roman"/>
        </w:rPr>
        <w:t xml:space="preserve"> avec une capacité de 26 000 m3/j, Sidi Ifni (8 600 m3/j), Zagora. (</w:t>
      </w:r>
      <w:proofErr w:type="gramStart"/>
      <w:r w:rsidRPr="00277CB3">
        <w:rPr>
          <w:rFonts w:ascii="Times New Roman" w:hAnsi="Times New Roman" w:cs="Times New Roman"/>
        </w:rPr>
        <w:t>déminéralisation</w:t>
      </w:r>
      <w:proofErr w:type="gramEnd"/>
      <w:r w:rsidRPr="00277CB3">
        <w:rPr>
          <w:rFonts w:ascii="Times New Roman" w:hAnsi="Times New Roman" w:cs="Times New Roman"/>
        </w:rPr>
        <w:t xml:space="preserve"> : 5 200 m3 /j), Tarfaya (1 296 m3 /j), Al Hoceima avec une capacité de 17 300 m3 /j </w:t>
      </w:r>
      <w:r w:rsidR="00387AEE">
        <w:rPr>
          <w:rFonts w:ascii="Times New Roman" w:hAnsi="Times New Roman" w:cs="Times New Roman"/>
        </w:rPr>
        <w:t>(ONEE, 2020)</w:t>
      </w:r>
      <w:r w:rsidRPr="00277CB3">
        <w:rPr>
          <w:rFonts w:ascii="Times New Roman" w:hAnsi="Times New Roman" w:cs="Times New Roman"/>
        </w:rPr>
        <w:t>. Le tableau</w:t>
      </w:r>
      <w:r w:rsidR="00387AEE">
        <w:rPr>
          <w:rFonts w:ascii="Times New Roman" w:hAnsi="Times New Roman" w:cs="Times New Roman"/>
        </w:rPr>
        <w:t xml:space="preserve"> ci-dessous résume</w:t>
      </w:r>
      <w:r w:rsidRPr="00277CB3">
        <w:rPr>
          <w:rFonts w:ascii="Times New Roman" w:hAnsi="Times New Roman" w:cs="Times New Roman"/>
        </w:rPr>
        <w:t xml:space="preserve"> certaines des réalisations de </w:t>
      </w:r>
      <w:r w:rsidRPr="00277CB3">
        <w:rPr>
          <w:rFonts w:ascii="Times New Roman" w:hAnsi="Times New Roman" w:cs="Times New Roman"/>
        </w:rPr>
        <w:lastRenderedPageBreak/>
        <w:t xml:space="preserve">l’ONEE en matière de dessalement </w:t>
      </w:r>
      <w:r w:rsidR="00BC1D73">
        <w:rPr>
          <w:rFonts w:ascii="Times New Roman" w:hAnsi="Times New Roman" w:cs="Times New Roman"/>
        </w:rPr>
        <w:t>SW et de déminéralisation BW (</w:t>
      </w:r>
      <w:proofErr w:type="spellStart"/>
      <w:r w:rsidR="00BC1D73">
        <w:rPr>
          <w:rFonts w:ascii="Times New Roman" w:hAnsi="Times New Roman" w:cs="Times New Roman"/>
        </w:rPr>
        <w:t>Tahri</w:t>
      </w:r>
      <w:proofErr w:type="spellEnd"/>
      <w:r w:rsidR="00BC1D73">
        <w:rPr>
          <w:rFonts w:ascii="Times New Roman" w:hAnsi="Times New Roman" w:cs="Times New Roman"/>
        </w:rPr>
        <w:t xml:space="preserve"> et al., 2001 ; </w:t>
      </w:r>
      <w:proofErr w:type="spellStart"/>
      <w:r w:rsidR="00BC1D73" w:rsidRPr="00BC1D73">
        <w:rPr>
          <w:rFonts w:ascii="Times New Roman" w:hAnsi="Times New Roman" w:cs="Times New Roman"/>
        </w:rPr>
        <w:t>Zidouri</w:t>
      </w:r>
      <w:proofErr w:type="spellEnd"/>
      <w:r w:rsidR="00BC1D73">
        <w:rPr>
          <w:rFonts w:ascii="Times New Roman" w:hAnsi="Times New Roman" w:cs="Times New Roman"/>
        </w:rPr>
        <w:t xml:space="preserve">, </w:t>
      </w:r>
      <w:proofErr w:type="gramStart"/>
      <w:r w:rsidR="00BC1D73">
        <w:rPr>
          <w:rFonts w:ascii="Times New Roman" w:hAnsi="Times New Roman" w:cs="Times New Roman"/>
        </w:rPr>
        <w:t>2000;</w:t>
      </w:r>
      <w:proofErr w:type="gramEnd"/>
      <w:r w:rsidR="00BC1D73">
        <w:rPr>
          <w:rFonts w:ascii="Times New Roman" w:hAnsi="Times New Roman" w:cs="Times New Roman"/>
        </w:rPr>
        <w:t xml:space="preserve"> </w:t>
      </w:r>
      <w:proofErr w:type="spellStart"/>
      <w:r w:rsidR="00BC1D73">
        <w:rPr>
          <w:rFonts w:ascii="Times New Roman" w:hAnsi="Times New Roman" w:cs="Times New Roman"/>
        </w:rPr>
        <w:t>Boulahfa</w:t>
      </w:r>
      <w:proofErr w:type="spellEnd"/>
      <w:r w:rsidR="00BC1D73">
        <w:rPr>
          <w:rFonts w:ascii="Times New Roman" w:hAnsi="Times New Roman" w:cs="Times New Roman"/>
        </w:rPr>
        <w:t xml:space="preserve"> et al., 2019)</w:t>
      </w:r>
      <w:r w:rsidRPr="00277CB3">
        <w:rPr>
          <w:rFonts w:ascii="Times New Roman" w:hAnsi="Times New Roman" w:cs="Times New Roman"/>
        </w:rPr>
        <w:t>.</w:t>
      </w:r>
    </w:p>
    <w:p w14:paraId="37AD1F0D" w14:textId="77777777" w:rsidR="00EB2D49" w:rsidRPr="008174AD" w:rsidRDefault="008174AD" w:rsidP="008174AD">
      <w:pPr>
        <w:pStyle w:val="Lgende"/>
        <w:rPr>
          <w:rFonts w:ascii="Times New Roman" w:hAnsi="Times New Roman" w:cs="Times New Roman"/>
          <w:i w:val="0"/>
          <w:iCs w:val="0"/>
          <w:color w:val="auto"/>
          <w:sz w:val="20"/>
          <w:szCs w:val="22"/>
        </w:rPr>
      </w:pPr>
      <w:bookmarkStart w:id="13" w:name="_Toc153184328"/>
      <w:r w:rsidRPr="00717726">
        <w:rPr>
          <w:rFonts w:ascii="Times New Roman" w:hAnsi="Times New Roman" w:cs="Times New Roman"/>
          <w:b/>
          <w:i w:val="0"/>
          <w:iCs w:val="0"/>
          <w:color w:val="2F5496" w:themeColor="accent1" w:themeShade="BF"/>
          <w:sz w:val="20"/>
          <w:szCs w:val="22"/>
        </w:rPr>
        <w:t xml:space="preserve">Tableau </w:t>
      </w:r>
      <w:r w:rsidRPr="00717726">
        <w:rPr>
          <w:rFonts w:ascii="Times New Roman" w:hAnsi="Times New Roman" w:cs="Times New Roman"/>
          <w:b/>
          <w:i w:val="0"/>
          <w:iCs w:val="0"/>
          <w:color w:val="2F5496" w:themeColor="accent1" w:themeShade="BF"/>
          <w:sz w:val="20"/>
          <w:szCs w:val="22"/>
        </w:rPr>
        <w:fldChar w:fldCharType="begin"/>
      </w:r>
      <w:r w:rsidRPr="00717726">
        <w:rPr>
          <w:rFonts w:ascii="Times New Roman" w:hAnsi="Times New Roman" w:cs="Times New Roman"/>
          <w:b/>
          <w:i w:val="0"/>
          <w:iCs w:val="0"/>
          <w:color w:val="2F5496" w:themeColor="accent1" w:themeShade="BF"/>
          <w:sz w:val="20"/>
          <w:szCs w:val="22"/>
        </w:rPr>
        <w:instrText xml:space="preserve"> SEQ Tableau \* ARABIC </w:instrText>
      </w:r>
      <w:r w:rsidRPr="00717726">
        <w:rPr>
          <w:rFonts w:ascii="Times New Roman" w:hAnsi="Times New Roman" w:cs="Times New Roman"/>
          <w:b/>
          <w:i w:val="0"/>
          <w:iCs w:val="0"/>
          <w:color w:val="2F5496" w:themeColor="accent1" w:themeShade="BF"/>
          <w:sz w:val="20"/>
          <w:szCs w:val="22"/>
        </w:rPr>
        <w:fldChar w:fldCharType="separate"/>
      </w:r>
      <w:r w:rsidRPr="00717726">
        <w:rPr>
          <w:rFonts w:ascii="Times New Roman" w:hAnsi="Times New Roman" w:cs="Times New Roman"/>
          <w:b/>
          <w:i w:val="0"/>
          <w:iCs w:val="0"/>
          <w:noProof/>
          <w:color w:val="2F5496" w:themeColor="accent1" w:themeShade="BF"/>
          <w:sz w:val="20"/>
          <w:szCs w:val="22"/>
        </w:rPr>
        <w:t>3</w:t>
      </w:r>
      <w:r w:rsidRPr="00717726">
        <w:rPr>
          <w:rFonts w:ascii="Times New Roman" w:hAnsi="Times New Roman" w:cs="Times New Roman"/>
          <w:b/>
          <w:i w:val="0"/>
          <w:iCs w:val="0"/>
          <w:color w:val="2F5496" w:themeColor="accent1" w:themeShade="BF"/>
          <w:sz w:val="20"/>
          <w:szCs w:val="22"/>
        </w:rPr>
        <w:fldChar w:fldCharType="end"/>
      </w:r>
      <w:r w:rsidRPr="00717726">
        <w:rPr>
          <w:rFonts w:ascii="Times New Roman" w:hAnsi="Times New Roman" w:cs="Times New Roman"/>
          <w:b/>
          <w:i w:val="0"/>
          <w:iCs w:val="0"/>
          <w:color w:val="2F5496" w:themeColor="accent1" w:themeShade="BF"/>
          <w:sz w:val="20"/>
          <w:szCs w:val="22"/>
        </w:rPr>
        <w:t>.</w:t>
      </w:r>
      <w:r w:rsidRPr="00717726">
        <w:rPr>
          <w:rFonts w:ascii="Times New Roman" w:hAnsi="Times New Roman" w:cs="Times New Roman"/>
          <w:i w:val="0"/>
          <w:iCs w:val="0"/>
          <w:color w:val="2F5496" w:themeColor="accent1" w:themeShade="BF"/>
          <w:sz w:val="20"/>
          <w:szCs w:val="22"/>
        </w:rPr>
        <w:t xml:space="preserve"> </w:t>
      </w:r>
      <w:r w:rsidRPr="008174AD">
        <w:rPr>
          <w:rFonts w:ascii="Times New Roman" w:hAnsi="Times New Roman" w:cs="Times New Roman"/>
          <w:i w:val="0"/>
          <w:iCs w:val="0"/>
          <w:color w:val="auto"/>
          <w:sz w:val="20"/>
          <w:szCs w:val="22"/>
        </w:rPr>
        <w:t>Réalisations de l’ONEE en dessalement SW et déminéralisation BW (El-</w:t>
      </w:r>
      <w:proofErr w:type="spellStart"/>
      <w:r w:rsidRPr="008174AD">
        <w:rPr>
          <w:rFonts w:ascii="Times New Roman" w:hAnsi="Times New Roman" w:cs="Times New Roman"/>
          <w:i w:val="0"/>
          <w:iCs w:val="0"/>
          <w:color w:val="auto"/>
          <w:sz w:val="20"/>
          <w:szCs w:val="22"/>
        </w:rPr>
        <w:t>Ghzizel</w:t>
      </w:r>
      <w:proofErr w:type="spellEnd"/>
      <w:r w:rsidRPr="008174AD">
        <w:rPr>
          <w:rFonts w:ascii="Times New Roman" w:hAnsi="Times New Roman" w:cs="Times New Roman"/>
          <w:i w:val="0"/>
          <w:iCs w:val="0"/>
          <w:color w:val="auto"/>
          <w:sz w:val="20"/>
          <w:szCs w:val="22"/>
        </w:rPr>
        <w:t xml:space="preserve"> et al., 2021)</w:t>
      </w:r>
      <w:bookmarkEnd w:id="13"/>
    </w:p>
    <w:tbl>
      <w:tblPr>
        <w:tblStyle w:val="TableauListe3-Accentuation6"/>
        <w:tblW w:w="9654" w:type="dxa"/>
        <w:tblLayout w:type="fixed"/>
        <w:tblLook w:val="01E0" w:firstRow="1" w:lastRow="1" w:firstColumn="1" w:lastColumn="1" w:noHBand="0" w:noVBand="0"/>
      </w:tblPr>
      <w:tblGrid>
        <w:gridCol w:w="1129"/>
        <w:gridCol w:w="2325"/>
        <w:gridCol w:w="1153"/>
        <w:gridCol w:w="1286"/>
        <w:gridCol w:w="3761"/>
      </w:tblGrid>
      <w:tr w:rsidR="00EB2D49" w:rsidRPr="00CE28F8" w14:paraId="53D0A864" w14:textId="77777777" w:rsidTr="00802DAE">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129" w:type="dxa"/>
            <w:vAlign w:val="center"/>
          </w:tcPr>
          <w:p w14:paraId="078D181B" w14:textId="77777777" w:rsidR="00CE28F8" w:rsidRPr="004B79F0" w:rsidRDefault="00CE28F8" w:rsidP="004B79F0">
            <w:pPr>
              <w:pStyle w:val="TableParagraph"/>
              <w:spacing w:before="41" w:line="240" w:lineRule="auto"/>
              <w:jc w:val="center"/>
              <w:rPr>
                <w:rFonts w:ascii="Times New Roman" w:hAnsi="Times New Roman" w:cs="Times New Roman"/>
                <w:color w:val="auto"/>
                <w:sz w:val="16"/>
                <w:szCs w:val="16"/>
              </w:rPr>
            </w:pPr>
            <w:r w:rsidRPr="004B79F0">
              <w:rPr>
                <w:rFonts w:ascii="Times New Roman" w:hAnsi="Times New Roman" w:cs="Times New Roman"/>
                <w:color w:val="auto"/>
                <w:sz w:val="16"/>
                <w:szCs w:val="16"/>
              </w:rPr>
              <w:t>Ville</w:t>
            </w:r>
          </w:p>
        </w:tc>
        <w:tc>
          <w:tcPr>
            <w:cnfStyle w:val="000010000000" w:firstRow="0" w:lastRow="0" w:firstColumn="0" w:lastColumn="0" w:oddVBand="1" w:evenVBand="0" w:oddHBand="0" w:evenHBand="0" w:firstRowFirstColumn="0" w:firstRowLastColumn="0" w:lastRowFirstColumn="0" w:lastRowLastColumn="0"/>
            <w:tcW w:w="2325" w:type="dxa"/>
            <w:vAlign w:val="center"/>
          </w:tcPr>
          <w:p w14:paraId="4AE28A3E" w14:textId="77777777" w:rsidR="00CE28F8" w:rsidRPr="004B79F0" w:rsidRDefault="00CE28F8" w:rsidP="004B79F0">
            <w:pPr>
              <w:pStyle w:val="TableParagraph"/>
              <w:spacing w:before="41" w:line="240" w:lineRule="auto"/>
              <w:ind w:left="90"/>
              <w:jc w:val="center"/>
              <w:rPr>
                <w:rFonts w:ascii="Times New Roman" w:hAnsi="Times New Roman" w:cs="Times New Roman"/>
                <w:color w:val="auto"/>
                <w:sz w:val="16"/>
                <w:szCs w:val="16"/>
              </w:rPr>
            </w:pPr>
            <w:proofErr w:type="spellStart"/>
            <w:r w:rsidRPr="004B79F0">
              <w:rPr>
                <w:rFonts w:ascii="Times New Roman" w:hAnsi="Times New Roman" w:cs="Times New Roman"/>
                <w:color w:val="auto"/>
                <w:sz w:val="16"/>
                <w:szCs w:val="16"/>
              </w:rPr>
              <w:t>Technologie</w:t>
            </w:r>
            <w:proofErr w:type="spellEnd"/>
          </w:p>
        </w:tc>
        <w:tc>
          <w:tcPr>
            <w:tcW w:w="1153" w:type="dxa"/>
            <w:vAlign w:val="center"/>
          </w:tcPr>
          <w:p w14:paraId="6FDE3C78" w14:textId="77777777" w:rsidR="00CE28F8" w:rsidRPr="004B79F0" w:rsidRDefault="00CE28F8" w:rsidP="004B79F0">
            <w:pPr>
              <w:pStyle w:val="TableParagraph"/>
              <w:spacing w:before="41" w:line="240" w:lineRule="auto"/>
              <w:ind w:left="9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6"/>
                <w:szCs w:val="16"/>
              </w:rPr>
            </w:pPr>
            <w:r w:rsidRPr="004B79F0">
              <w:rPr>
                <w:rFonts w:ascii="Times New Roman" w:hAnsi="Times New Roman" w:cs="Times New Roman"/>
                <w:color w:val="auto"/>
                <w:sz w:val="16"/>
                <w:szCs w:val="16"/>
              </w:rPr>
              <w:t xml:space="preserve">Nature </w:t>
            </w:r>
            <w:proofErr w:type="spellStart"/>
            <w:r w:rsidRPr="004B79F0">
              <w:rPr>
                <w:rFonts w:ascii="Times New Roman" w:hAnsi="Times New Roman" w:cs="Times New Roman"/>
                <w:color w:val="auto"/>
                <w:sz w:val="16"/>
                <w:szCs w:val="16"/>
              </w:rPr>
              <w:t>d’eau</w:t>
            </w:r>
            <w:proofErr w:type="spellEnd"/>
          </w:p>
        </w:tc>
        <w:tc>
          <w:tcPr>
            <w:cnfStyle w:val="000010000000" w:firstRow="0" w:lastRow="0" w:firstColumn="0" w:lastColumn="0" w:oddVBand="1" w:evenVBand="0" w:oddHBand="0" w:evenHBand="0" w:firstRowFirstColumn="0" w:firstRowLastColumn="0" w:lastRowFirstColumn="0" w:lastRowLastColumn="0"/>
            <w:tcW w:w="1286" w:type="dxa"/>
            <w:vAlign w:val="center"/>
          </w:tcPr>
          <w:p w14:paraId="3BC2C087" w14:textId="77777777" w:rsidR="00CE28F8" w:rsidRPr="00920148" w:rsidRDefault="00CE28F8" w:rsidP="004B79F0">
            <w:pPr>
              <w:pStyle w:val="TableParagraph"/>
              <w:spacing w:before="41" w:line="252" w:lineRule="auto"/>
              <w:ind w:left="79" w:right="90"/>
              <w:jc w:val="center"/>
              <w:rPr>
                <w:rFonts w:ascii="Times New Roman" w:hAnsi="Times New Roman" w:cs="Times New Roman"/>
                <w:color w:val="auto"/>
                <w:sz w:val="16"/>
                <w:szCs w:val="16"/>
                <w:lang w:val="fr-MA"/>
              </w:rPr>
            </w:pPr>
            <w:r w:rsidRPr="00920148">
              <w:rPr>
                <w:rFonts w:ascii="Times New Roman" w:hAnsi="Times New Roman" w:cs="Times New Roman"/>
                <w:color w:val="auto"/>
                <w:spacing w:val="-1"/>
                <w:sz w:val="16"/>
                <w:szCs w:val="16"/>
                <w:lang w:val="fr-MA"/>
              </w:rPr>
              <w:t xml:space="preserve">Capacité de production </w:t>
            </w:r>
            <w:r w:rsidRPr="00920148">
              <w:rPr>
                <w:rFonts w:ascii="Times New Roman" w:hAnsi="Times New Roman" w:cs="Times New Roman"/>
                <w:color w:val="auto"/>
                <w:sz w:val="16"/>
                <w:szCs w:val="16"/>
                <w:lang w:val="fr-MA"/>
              </w:rPr>
              <w:t>(m</w:t>
            </w:r>
            <w:r w:rsidRPr="00920148">
              <w:rPr>
                <w:rFonts w:ascii="Times New Roman" w:hAnsi="Times New Roman" w:cs="Times New Roman"/>
                <w:color w:val="auto"/>
                <w:sz w:val="16"/>
                <w:szCs w:val="16"/>
                <w:vertAlign w:val="superscript"/>
                <w:lang w:val="fr-MA"/>
              </w:rPr>
              <w:t>3</w:t>
            </w:r>
            <w:r w:rsidRPr="00920148">
              <w:rPr>
                <w:rFonts w:ascii="Times New Roman" w:hAnsi="Times New Roman" w:cs="Times New Roman"/>
                <w:color w:val="auto"/>
                <w:sz w:val="16"/>
                <w:szCs w:val="16"/>
                <w:lang w:val="fr-MA"/>
              </w:rPr>
              <w:t>/j)</w:t>
            </w:r>
          </w:p>
        </w:tc>
        <w:tc>
          <w:tcPr>
            <w:cnfStyle w:val="000100001000" w:firstRow="0" w:lastRow="0" w:firstColumn="0" w:lastColumn="1" w:oddVBand="0" w:evenVBand="0" w:oddHBand="0" w:evenHBand="0" w:firstRowFirstColumn="0" w:firstRowLastColumn="1" w:lastRowFirstColumn="0" w:lastRowLastColumn="0"/>
            <w:tcW w:w="3761" w:type="dxa"/>
            <w:vAlign w:val="center"/>
          </w:tcPr>
          <w:p w14:paraId="3960DB7A" w14:textId="77777777" w:rsidR="00CE28F8" w:rsidRPr="00920148" w:rsidRDefault="00EB2D49" w:rsidP="004B79F0">
            <w:pPr>
              <w:pStyle w:val="TableParagraph"/>
              <w:spacing w:before="41" w:line="240" w:lineRule="auto"/>
              <w:ind w:left="98"/>
              <w:jc w:val="center"/>
              <w:rPr>
                <w:rFonts w:ascii="Times New Roman" w:hAnsi="Times New Roman" w:cs="Times New Roman"/>
                <w:color w:val="auto"/>
                <w:sz w:val="16"/>
                <w:szCs w:val="16"/>
                <w:lang w:val="fr-MA"/>
              </w:rPr>
            </w:pPr>
            <w:r w:rsidRPr="00920148">
              <w:rPr>
                <w:rFonts w:ascii="Times New Roman" w:hAnsi="Times New Roman" w:cs="Times New Roman"/>
                <w:color w:val="auto"/>
                <w:sz w:val="16"/>
                <w:szCs w:val="16"/>
                <w:lang w:val="fr-MA"/>
              </w:rPr>
              <w:t>Année de mise en service</w:t>
            </w:r>
          </w:p>
        </w:tc>
      </w:tr>
      <w:tr w:rsidR="00CE28F8" w:rsidRPr="004054E0" w14:paraId="549D28B2" w14:textId="77777777" w:rsidTr="00802DAE">
        <w:trPr>
          <w:cnfStyle w:val="000000100000" w:firstRow="0" w:lastRow="0" w:firstColumn="0" w:lastColumn="0" w:oddVBand="0" w:evenVBand="0" w:oddHBand="1"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06D8F2B4" w14:textId="77777777" w:rsidR="00CE28F8" w:rsidRPr="00920148" w:rsidRDefault="00CE28F8" w:rsidP="00CE28F8">
            <w:pPr>
              <w:pStyle w:val="TableParagraph"/>
              <w:spacing w:before="36" w:line="207" w:lineRule="exact"/>
              <w:ind w:left="1051" w:right="1722"/>
              <w:rPr>
                <w:rFonts w:ascii="Times New Roman" w:hAnsi="Times New Roman" w:cs="Times New Roman"/>
                <w:color w:val="000000" w:themeColor="text1"/>
                <w:sz w:val="16"/>
                <w:szCs w:val="16"/>
                <w:lang w:val="fr-MA"/>
              </w:rPr>
            </w:pPr>
          </w:p>
          <w:p w14:paraId="4BE385DB" w14:textId="77777777" w:rsidR="00CE28F8" w:rsidRPr="00CE28F8" w:rsidRDefault="00CE28F8" w:rsidP="008166C9">
            <w:pPr>
              <w:pStyle w:val="TableParagraph"/>
              <w:spacing w:line="125" w:lineRule="exact"/>
              <w:rPr>
                <w:rFonts w:ascii="Times New Roman" w:hAnsi="Times New Roman" w:cs="Times New Roman"/>
                <w:sz w:val="16"/>
                <w:szCs w:val="16"/>
              </w:rPr>
            </w:pPr>
            <w:proofErr w:type="spellStart"/>
            <w:r w:rsidRPr="00CE28F8">
              <w:rPr>
                <w:rFonts w:ascii="Times New Roman" w:hAnsi="Times New Roman" w:cs="Times New Roman"/>
                <w:color w:val="000000" w:themeColor="text1"/>
                <w:sz w:val="16"/>
                <w:szCs w:val="16"/>
              </w:rPr>
              <w:t>Tarfaya</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729311AD" w14:textId="77777777" w:rsidR="00CE28F8" w:rsidRPr="00CE28F8" w:rsidRDefault="00CE28F8" w:rsidP="00CE28F8">
            <w:pPr>
              <w:pStyle w:val="TableParagraph"/>
              <w:spacing w:before="36" w:line="207" w:lineRule="exact"/>
              <w:ind w:right="1722"/>
              <w:rPr>
                <w:rFonts w:ascii="Times New Roman" w:hAnsi="Times New Roman" w:cs="Times New Roman"/>
                <w:sz w:val="16"/>
                <w:szCs w:val="16"/>
              </w:rPr>
            </w:pPr>
            <w:r>
              <w:rPr>
                <w:rFonts w:ascii="Times New Roman" w:hAnsi="Times New Roman" w:cs="Times New Roman"/>
                <w:sz w:val="16"/>
                <w:szCs w:val="16"/>
              </w:rPr>
              <w:t>ED</w:t>
            </w:r>
          </w:p>
        </w:tc>
        <w:tc>
          <w:tcPr>
            <w:tcW w:w="1153" w:type="dxa"/>
          </w:tcPr>
          <w:p w14:paraId="0F1A0200" w14:textId="77777777" w:rsidR="00CE28F8" w:rsidRPr="00CE28F8" w:rsidRDefault="00CE28F8" w:rsidP="008166C9">
            <w:pPr>
              <w:pStyle w:val="TableParagraph"/>
              <w:spacing w:before="36" w:line="207" w:lineRule="exact"/>
              <w:ind w:lef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BW</w:t>
            </w:r>
          </w:p>
        </w:tc>
        <w:tc>
          <w:tcPr>
            <w:cnfStyle w:val="000010000000" w:firstRow="0" w:lastRow="0" w:firstColumn="0" w:lastColumn="0" w:oddVBand="1" w:evenVBand="0" w:oddHBand="0" w:evenHBand="0" w:firstRowFirstColumn="0" w:firstRowLastColumn="0" w:lastRowFirstColumn="0" w:lastRowLastColumn="0"/>
            <w:tcW w:w="1286" w:type="dxa"/>
          </w:tcPr>
          <w:p w14:paraId="73CB800E" w14:textId="77777777" w:rsidR="00CE28F8" w:rsidRPr="00CE28F8" w:rsidRDefault="00CE28F8" w:rsidP="008166C9">
            <w:pPr>
              <w:pStyle w:val="TableParagraph"/>
              <w:spacing w:before="36" w:line="207" w:lineRule="exact"/>
              <w:ind w:left="79"/>
              <w:rPr>
                <w:rFonts w:ascii="Times New Roman" w:hAnsi="Times New Roman" w:cs="Times New Roman"/>
                <w:sz w:val="16"/>
                <w:szCs w:val="16"/>
              </w:rPr>
            </w:pPr>
            <w:r w:rsidRPr="00CE28F8">
              <w:rPr>
                <w:rFonts w:ascii="Times New Roman" w:hAnsi="Times New Roman" w:cs="Times New Roman"/>
                <w:sz w:val="16"/>
                <w:szCs w:val="16"/>
              </w:rPr>
              <w:t>75</w:t>
            </w:r>
          </w:p>
        </w:tc>
        <w:tc>
          <w:tcPr>
            <w:cnfStyle w:val="000100000000" w:firstRow="0" w:lastRow="0" w:firstColumn="0" w:lastColumn="1" w:oddVBand="0" w:evenVBand="0" w:oddHBand="0" w:evenHBand="0" w:firstRowFirstColumn="0" w:firstRowLastColumn="0" w:lastRowFirstColumn="0" w:lastRowLastColumn="0"/>
            <w:tcW w:w="3761" w:type="dxa"/>
          </w:tcPr>
          <w:p w14:paraId="60FC92EB" w14:textId="77777777" w:rsidR="00CE28F8" w:rsidRPr="00CE28F8" w:rsidRDefault="00CE28F8" w:rsidP="008166C9">
            <w:pPr>
              <w:pStyle w:val="TableParagraph"/>
              <w:spacing w:before="36" w:line="207" w:lineRule="exact"/>
              <w:ind w:left="98"/>
              <w:rPr>
                <w:rFonts w:ascii="Times New Roman" w:hAnsi="Times New Roman" w:cs="Times New Roman"/>
                <w:sz w:val="16"/>
                <w:szCs w:val="16"/>
              </w:rPr>
            </w:pPr>
            <w:r w:rsidRPr="00CE28F8">
              <w:rPr>
                <w:rFonts w:ascii="Times New Roman" w:hAnsi="Times New Roman" w:cs="Times New Roman"/>
                <w:sz w:val="16"/>
                <w:szCs w:val="16"/>
              </w:rPr>
              <w:t>1976</w:t>
            </w:r>
            <w:r w:rsidRPr="00CE28F8">
              <w:rPr>
                <w:rFonts w:ascii="Times New Roman" w:hAnsi="Times New Roman" w:cs="Times New Roman"/>
                <w:spacing w:val="-1"/>
                <w:sz w:val="16"/>
                <w:szCs w:val="16"/>
              </w:rPr>
              <w:t xml:space="preserve"> </w:t>
            </w:r>
            <w:r w:rsidRPr="00CE28F8">
              <w:rPr>
                <w:rFonts w:ascii="Times New Roman" w:hAnsi="Times New Roman" w:cs="Times New Roman"/>
                <w:sz w:val="16"/>
                <w:szCs w:val="16"/>
              </w:rPr>
              <w:t>(replaced by</w:t>
            </w:r>
            <w:r w:rsidRPr="00CE28F8">
              <w:rPr>
                <w:rFonts w:ascii="Times New Roman" w:hAnsi="Times New Roman" w:cs="Times New Roman"/>
                <w:spacing w:val="-2"/>
                <w:sz w:val="16"/>
                <w:szCs w:val="16"/>
              </w:rPr>
              <w:t xml:space="preserve"> </w:t>
            </w:r>
            <w:r w:rsidRPr="00CE28F8">
              <w:rPr>
                <w:rFonts w:ascii="Times New Roman" w:hAnsi="Times New Roman" w:cs="Times New Roman"/>
                <w:sz w:val="16"/>
                <w:szCs w:val="16"/>
              </w:rPr>
              <w:t>the</w:t>
            </w:r>
            <w:r w:rsidRPr="00CE28F8">
              <w:rPr>
                <w:rFonts w:ascii="Times New Roman" w:hAnsi="Times New Roman" w:cs="Times New Roman"/>
                <w:spacing w:val="-1"/>
                <w:sz w:val="16"/>
                <w:szCs w:val="16"/>
              </w:rPr>
              <w:t xml:space="preserve"> </w:t>
            </w:r>
            <w:r w:rsidRPr="00CE28F8">
              <w:rPr>
                <w:rFonts w:ascii="Times New Roman" w:hAnsi="Times New Roman" w:cs="Times New Roman"/>
                <w:sz w:val="16"/>
                <w:szCs w:val="16"/>
              </w:rPr>
              <w:t>unit realized</w:t>
            </w:r>
            <w:r w:rsidRPr="00CE28F8">
              <w:rPr>
                <w:rFonts w:ascii="Times New Roman" w:hAnsi="Times New Roman" w:cs="Times New Roman"/>
                <w:spacing w:val="-1"/>
                <w:sz w:val="16"/>
                <w:szCs w:val="16"/>
              </w:rPr>
              <w:t xml:space="preserve"> </w:t>
            </w:r>
            <w:r w:rsidRPr="00CE28F8">
              <w:rPr>
                <w:rFonts w:ascii="Times New Roman" w:hAnsi="Times New Roman" w:cs="Times New Roman"/>
                <w:sz w:val="16"/>
                <w:szCs w:val="16"/>
              </w:rPr>
              <w:t>in 2001)</w:t>
            </w:r>
          </w:p>
        </w:tc>
      </w:tr>
      <w:tr w:rsidR="00CE28F8" w:rsidRPr="00CE28F8" w14:paraId="4AEBC353" w14:textId="77777777" w:rsidTr="00802DAE">
        <w:trPr>
          <w:trHeight w:val="268"/>
        </w:trPr>
        <w:tc>
          <w:tcPr>
            <w:cnfStyle w:val="001000000000" w:firstRow="0" w:lastRow="0" w:firstColumn="1" w:lastColumn="0" w:oddVBand="0" w:evenVBand="0" w:oddHBand="0" w:evenHBand="0" w:firstRowFirstColumn="0" w:firstRowLastColumn="0" w:lastRowFirstColumn="0" w:lastRowLastColumn="0"/>
            <w:tcW w:w="1129" w:type="dxa"/>
            <w:vMerge/>
          </w:tcPr>
          <w:p w14:paraId="2C2F2103" w14:textId="77777777" w:rsidR="00CE28F8" w:rsidRPr="00CE28F8" w:rsidRDefault="00CE28F8" w:rsidP="008166C9">
            <w:pPr>
              <w:pStyle w:val="TableParagraph"/>
              <w:spacing w:line="125" w:lineRule="exact"/>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325" w:type="dxa"/>
          </w:tcPr>
          <w:p w14:paraId="27123C98" w14:textId="77777777" w:rsidR="00CE28F8" w:rsidRPr="00CE28F8" w:rsidRDefault="00CE28F8" w:rsidP="008166C9">
            <w:pPr>
              <w:pStyle w:val="TableParagraph"/>
              <w:spacing w:before="17" w:line="240" w:lineRule="auto"/>
              <w:ind w:left="90"/>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01AB5828" w14:textId="77777777" w:rsidR="00CE28F8" w:rsidRPr="00CE28F8" w:rsidRDefault="00CE28F8" w:rsidP="008166C9">
            <w:pPr>
              <w:pStyle w:val="TableParagraph"/>
              <w:spacing w:before="17" w:line="240" w:lineRule="auto"/>
              <w:ind w:lef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BW</w:t>
            </w:r>
          </w:p>
        </w:tc>
        <w:tc>
          <w:tcPr>
            <w:cnfStyle w:val="000010000000" w:firstRow="0" w:lastRow="0" w:firstColumn="0" w:lastColumn="0" w:oddVBand="1" w:evenVBand="0" w:oddHBand="0" w:evenHBand="0" w:firstRowFirstColumn="0" w:firstRowLastColumn="0" w:lastRowFirstColumn="0" w:lastRowLastColumn="0"/>
            <w:tcW w:w="1286" w:type="dxa"/>
          </w:tcPr>
          <w:p w14:paraId="2561AE34" w14:textId="77777777" w:rsidR="00CE28F8" w:rsidRPr="00CE28F8" w:rsidRDefault="00CE28F8" w:rsidP="008166C9">
            <w:pPr>
              <w:pStyle w:val="TableParagraph"/>
              <w:spacing w:before="17" w:line="240" w:lineRule="auto"/>
              <w:ind w:left="79"/>
              <w:rPr>
                <w:rFonts w:ascii="Times New Roman" w:hAnsi="Times New Roman" w:cs="Times New Roman"/>
                <w:sz w:val="16"/>
                <w:szCs w:val="16"/>
              </w:rPr>
            </w:pPr>
            <w:r w:rsidRPr="00CE28F8">
              <w:rPr>
                <w:rFonts w:ascii="Times New Roman" w:hAnsi="Times New Roman" w:cs="Times New Roman"/>
                <w:sz w:val="16"/>
                <w:szCs w:val="16"/>
              </w:rPr>
              <w:t>800</w:t>
            </w:r>
          </w:p>
        </w:tc>
        <w:tc>
          <w:tcPr>
            <w:cnfStyle w:val="000100000000" w:firstRow="0" w:lastRow="0" w:firstColumn="0" w:lastColumn="1" w:oddVBand="0" w:evenVBand="0" w:oddHBand="0" w:evenHBand="0" w:firstRowFirstColumn="0" w:firstRowLastColumn="0" w:lastRowFirstColumn="0" w:lastRowLastColumn="0"/>
            <w:tcW w:w="3761" w:type="dxa"/>
          </w:tcPr>
          <w:p w14:paraId="2F64D929" w14:textId="77777777" w:rsidR="00CE28F8" w:rsidRPr="00CE28F8" w:rsidRDefault="00CE28F8" w:rsidP="008166C9">
            <w:pPr>
              <w:pStyle w:val="TableParagraph"/>
              <w:spacing w:before="17" w:line="240" w:lineRule="auto"/>
              <w:ind w:left="98"/>
              <w:rPr>
                <w:rFonts w:ascii="Times New Roman" w:hAnsi="Times New Roman" w:cs="Times New Roman"/>
                <w:sz w:val="16"/>
                <w:szCs w:val="16"/>
              </w:rPr>
            </w:pPr>
            <w:r w:rsidRPr="00CE28F8">
              <w:rPr>
                <w:rFonts w:ascii="Times New Roman" w:hAnsi="Times New Roman" w:cs="Times New Roman"/>
                <w:sz w:val="16"/>
                <w:szCs w:val="16"/>
              </w:rPr>
              <w:t>2001</w:t>
            </w:r>
          </w:p>
        </w:tc>
      </w:tr>
      <w:tr w:rsidR="00CE28F8" w:rsidRPr="004054E0" w14:paraId="1ECF13DB" w14:textId="77777777" w:rsidTr="00802DA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9" w:type="dxa"/>
            <w:vMerge/>
          </w:tcPr>
          <w:p w14:paraId="51B1214A" w14:textId="77777777" w:rsidR="00CE28F8" w:rsidRPr="00CE28F8" w:rsidRDefault="00CE28F8" w:rsidP="008166C9">
            <w:pPr>
              <w:pStyle w:val="TableParagraph"/>
              <w:spacing w:line="240" w:lineRule="auto"/>
              <w:ind w:left="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325" w:type="dxa"/>
          </w:tcPr>
          <w:p w14:paraId="1357016E" w14:textId="77777777" w:rsidR="00CE28F8" w:rsidRPr="00CE28F8" w:rsidRDefault="00CE28F8" w:rsidP="008166C9">
            <w:pPr>
              <w:pStyle w:val="TableParagraph"/>
              <w:ind w:left="90"/>
              <w:rPr>
                <w:rFonts w:ascii="Times New Roman" w:hAnsi="Times New Roman" w:cs="Times New Roman"/>
                <w:sz w:val="16"/>
                <w:szCs w:val="16"/>
              </w:rPr>
            </w:pPr>
            <w:r w:rsidRPr="00CE28F8">
              <w:rPr>
                <w:rFonts w:ascii="Times New Roman" w:hAnsi="Times New Roman" w:cs="Times New Roman"/>
                <w:sz w:val="16"/>
                <w:szCs w:val="16"/>
              </w:rPr>
              <w:t>MED</w:t>
            </w:r>
            <w:r w:rsidRPr="00CE28F8">
              <w:rPr>
                <w:rFonts w:ascii="Times New Roman" w:hAnsi="Times New Roman" w:cs="Times New Roman"/>
                <w:spacing w:val="-4"/>
                <w:sz w:val="16"/>
                <w:szCs w:val="16"/>
              </w:rPr>
              <w:t xml:space="preserve"> </w:t>
            </w:r>
            <w:r w:rsidRPr="00CE28F8">
              <w:rPr>
                <w:rFonts w:ascii="Times New Roman" w:hAnsi="Times New Roman" w:cs="Times New Roman"/>
                <w:sz w:val="16"/>
                <w:szCs w:val="16"/>
              </w:rPr>
              <w:t>–</w:t>
            </w:r>
            <w:r w:rsidRPr="00CE28F8">
              <w:rPr>
                <w:rFonts w:ascii="Times New Roman" w:hAnsi="Times New Roman" w:cs="Times New Roman"/>
                <w:spacing w:val="-4"/>
                <w:sz w:val="16"/>
                <w:szCs w:val="16"/>
              </w:rPr>
              <w:t xml:space="preserve"> </w:t>
            </w:r>
            <w:r w:rsidRPr="00CE28F8">
              <w:rPr>
                <w:rFonts w:ascii="Times New Roman" w:hAnsi="Times New Roman" w:cs="Times New Roman"/>
                <w:sz w:val="16"/>
                <w:szCs w:val="16"/>
              </w:rPr>
              <w:t>VCD:</w:t>
            </w:r>
            <w:r w:rsidRPr="00CE28F8">
              <w:rPr>
                <w:rFonts w:ascii="Times New Roman" w:hAnsi="Times New Roman" w:cs="Times New Roman"/>
                <w:spacing w:val="-5"/>
                <w:sz w:val="16"/>
                <w:szCs w:val="16"/>
              </w:rPr>
              <w:t xml:space="preserve"> </w:t>
            </w:r>
            <w:r w:rsidRPr="00CE28F8">
              <w:rPr>
                <w:rFonts w:ascii="Times New Roman" w:hAnsi="Times New Roman" w:cs="Times New Roman"/>
                <w:sz w:val="16"/>
                <w:szCs w:val="16"/>
              </w:rPr>
              <w:t>Vapor</w:t>
            </w:r>
          </w:p>
        </w:tc>
        <w:tc>
          <w:tcPr>
            <w:tcW w:w="1153" w:type="dxa"/>
          </w:tcPr>
          <w:p w14:paraId="0BDEA1DF" w14:textId="77777777" w:rsidR="00CE28F8" w:rsidRPr="00CE28F8" w:rsidRDefault="00CE28F8" w:rsidP="008166C9">
            <w:pPr>
              <w:pStyle w:val="TableParagraph"/>
              <w:ind w:lef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SW</w:t>
            </w:r>
          </w:p>
        </w:tc>
        <w:tc>
          <w:tcPr>
            <w:cnfStyle w:val="000010000000" w:firstRow="0" w:lastRow="0" w:firstColumn="0" w:lastColumn="0" w:oddVBand="1" w:evenVBand="0" w:oddHBand="0" w:evenHBand="0" w:firstRowFirstColumn="0" w:firstRowLastColumn="0" w:lastRowFirstColumn="0" w:lastRowLastColumn="0"/>
            <w:tcW w:w="1286" w:type="dxa"/>
          </w:tcPr>
          <w:p w14:paraId="76F4915E" w14:textId="77777777" w:rsidR="00CE28F8" w:rsidRPr="00CE28F8" w:rsidRDefault="00CE28F8" w:rsidP="008166C9">
            <w:pPr>
              <w:pStyle w:val="TableParagraph"/>
              <w:ind w:left="79"/>
              <w:rPr>
                <w:rFonts w:ascii="Times New Roman" w:hAnsi="Times New Roman" w:cs="Times New Roman"/>
                <w:sz w:val="16"/>
                <w:szCs w:val="16"/>
              </w:rPr>
            </w:pPr>
            <w:r w:rsidRPr="00CE28F8">
              <w:rPr>
                <w:rFonts w:ascii="Times New Roman" w:hAnsi="Times New Roman" w:cs="Times New Roman"/>
                <w:sz w:val="16"/>
                <w:szCs w:val="16"/>
              </w:rPr>
              <w:t>250</w:t>
            </w:r>
          </w:p>
        </w:tc>
        <w:tc>
          <w:tcPr>
            <w:cnfStyle w:val="000100000000" w:firstRow="0" w:lastRow="0" w:firstColumn="0" w:lastColumn="1" w:oddVBand="0" w:evenVBand="0" w:oddHBand="0" w:evenHBand="0" w:firstRowFirstColumn="0" w:firstRowLastColumn="0" w:lastRowFirstColumn="0" w:lastRowLastColumn="0"/>
            <w:tcW w:w="3761" w:type="dxa"/>
          </w:tcPr>
          <w:p w14:paraId="1F79CD8B" w14:textId="77777777" w:rsidR="00CE28F8" w:rsidRPr="00CE28F8" w:rsidRDefault="00CE28F8" w:rsidP="008166C9">
            <w:pPr>
              <w:pStyle w:val="TableParagraph"/>
              <w:ind w:left="98"/>
              <w:rPr>
                <w:rFonts w:ascii="Times New Roman" w:hAnsi="Times New Roman" w:cs="Times New Roman"/>
                <w:sz w:val="16"/>
                <w:szCs w:val="16"/>
              </w:rPr>
            </w:pPr>
            <w:r w:rsidRPr="00CE28F8">
              <w:rPr>
                <w:rFonts w:ascii="Times New Roman" w:hAnsi="Times New Roman" w:cs="Times New Roman"/>
                <w:sz w:val="16"/>
                <w:szCs w:val="16"/>
              </w:rPr>
              <w:t>1977</w:t>
            </w:r>
            <w:r w:rsidRPr="00CE28F8">
              <w:rPr>
                <w:rFonts w:ascii="Times New Roman" w:hAnsi="Times New Roman" w:cs="Times New Roman"/>
                <w:spacing w:val="-1"/>
                <w:sz w:val="16"/>
                <w:szCs w:val="16"/>
              </w:rPr>
              <w:t xml:space="preserve"> </w:t>
            </w:r>
            <w:r w:rsidRPr="00CE28F8">
              <w:rPr>
                <w:rFonts w:ascii="Times New Roman" w:hAnsi="Times New Roman" w:cs="Times New Roman"/>
                <w:sz w:val="16"/>
                <w:szCs w:val="16"/>
              </w:rPr>
              <w:t>(replaced by</w:t>
            </w:r>
            <w:r w:rsidRPr="00CE28F8">
              <w:rPr>
                <w:rFonts w:ascii="Times New Roman" w:hAnsi="Times New Roman" w:cs="Times New Roman"/>
                <w:spacing w:val="-1"/>
                <w:sz w:val="16"/>
                <w:szCs w:val="16"/>
              </w:rPr>
              <w:t xml:space="preserve"> </w:t>
            </w:r>
            <w:r w:rsidRPr="00CE28F8">
              <w:rPr>
                <w:rFonts w:ascii="Times New Roman" w:hAnsi="Times New Roman" w:cs="Times New Roman"/>
                <w:sz w:val="16"/>
                <w:szCs w:val="16"/>
              </w:rPr>
              <w:t>units realized in 1995 and 2005)</w:t>
            </w:r>
          </w:p>
        </w:tc>
      </w:tr>
      <w:tr w:rsidR="00CE28F8" w:rsidRPr="00CE28F8" w14:paraId="749E977B" w14:textId="77777777" w:rsidTr="00802DAE">
        <w:trPr>
          <w:trHeight w:val="231"/>
        </w:trPr>
        <w:tc>
          <w:tcPr>
            <w:cnfStyle w:val="001000000000" w:firstRow="0" w:lastRow="0" w:firstColumn="1" w:lastColumn="0" w:oddVBand="0" w:evenVBand="0" w:oddHBand="0" w:evenHBand="0" w:firstRowFirstColumn="0" w:firstRowLastColumn="0" w:lastRowFirstColumn="0" w:lastRowLastColumn="0"/>
            <w:tcW w:w="1129" w:type="dxa"/>
            <w:vMerge w:val="restart"/>
          </w:tcPr>
          <w:p w14:paraId="0939818B" w14:textId="77777777" w:rsidR="00CE28F8" w:rsidRPr="00CE28F8" w:rsidRDefault="00CE28F8" w:rsidP="008166C9">
            <w:pPr>
              <w:pStyle w:val="TableParagraph"/>
              <w:rPr>
                <w:rFonts w:ascii="Times New Roman" w:hAnsi="Times New Roman" w:cs="Times New Roman"/>
                <w:sz w:val="16"/>
                <w:szCs w:val="16"/>
              </w:rPr>
            </w:pPr>
            <w:proofErr w:type="spellStart"/>
            <w:r w:rsidRPr="00CE28F8">
              <w:rPr>
                <w:rFonts w:ascii="Times New Roman" w:hAnsi="Times New Roman" w:cs="Times New Roman"/>
                <w:sz w:val="16"/>
                <w:szCs w:val="16"/>
              </w:rPr>
              <w:t>Boujdour</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7E2B61D2" w14:textId="77777777" w:rsidR="00CE28F8" w:rsidRPr="00CE28F8" w:rsidRDefault="00CE28F8" w:rsidP="008166C9">
            <w:pPr>
              <w:pStyle w:val="TableParagraph"/>
              <w:spacing w:line="209" w:lineRule="exact"/>
              <w:ind w:left="90"/>
              <w:rPr>
                <w:rFonts w:ascii="Times New Roman" w:hAnsi="Times New Roman" w:cs="Times New Roman"/>
                <w:sz w:val="16"/>
                <w:szCs w:val="16"/>
              </w:rPr>
            </w:pPr>
            <w:r w:rsidRPr="00CE28F8">
              <w:rPr>
                <w:rFonts w:ascii="Times New Roman" w:hAnsi="Times New Roman" w:cs="Times New Roman"/>
                <w:sz w:val="16"/>
                <w:szCs w:val="16"/>
              </w:rPr>
              <w:t>Compression Distillation</w:t>
            </w:r>
          </w:p>
        </w:tc>
        <w:tc>
          <w:tcPr>
            <w:tcW w:w="1153" w:type="dxa"/>
          </w:tcPr>
          <w:p w14:paraId="6154BB8F" w14:textId="77777777" w:rsidR="00CE28F8" w:rsidRPr="00CE28F8" w:rsidRDefault="00CE28F8" w:rsidP="008166C9">
            <w:pPr>
              <w:pStyle w:val="TableParagraph"/>
              <w:spacing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1286" w:type="dxa"/>
          </w:tcPr>
          <w:p w14:paraId="0AAC49F9" w14:textId="77777777" w:rsidR="00CE28F8" w:rsidRPr="00CE28F8" w:rsidRDefault="00CE28F8" w:rsidP="008166C9">
            <w:pPr>
              <w:pStyle w:val="TableParagraph"/>
              <w:spacing w:line="240" w:lineRule="auto"/>
              <w:ind w:left="0"/>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3761" w:type="dxa"/>
          </w:tcPr>
          <w:p w14:paraId="0E9E93F3" w14:textId="77777777" w:rsidR="00CE28F8" w:rsidRPr="00CE28F8" w:rsidRDefault="00CE28F8" w:rsidP="008166C9">
            <w:pPr>
              <w:pStyle w:val="TableParagraph"/>
              <w:spacing w:line="240" w:lineRule="auto"/>
              <w:ind w:left="0"/>
              <w:rPr>
                <w:rFonts w:ascii="Times New Roman" w:hAnsi="Times New Roman" w:cs="Times New Roman"/>
                <w:sz w:val="16"/>
                <w:szCs w:val="16"/>
              </w:rPr>
            </w:pPr>
          </w:p>
        </w:tc>
      </w:tr>
      <w:tr w:rsidR="00CE28F8" w:rsidRPr="00CE28F8" w14:paraId="7E6ADC07" w14:textId="77777777" w:rsidTr="00802DAE">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1129" w:type="dxa"/>
            <w:vMerge/>
          </w:tcPr>
          <w:p w14:paraId="03265175" w14:textId="77777777" w:rsidR="00CE28F8" w:rsidRPr="00CE28F8" w:rsidRDefault="00CE28F8" w:rsidP="008166C9">
            <w:pPr>
              <w:pStyle w:val="TableParagraph"/>
              <w:spacing w:line="240" w:lineRule="auto"/>
              <w:ind w:left="0"/>
              <w:rPr>
                <w:rFonts w:ascii="Times New Roman" w:hAnsi="Times New Roman" w:cs="Times New Roman"/>
                <w:sz w:val="16"/>
                <w:szCs w:val="16"/>
              </w:rPr>
            </w:pPr>
          </w:p>
        </w:tc>
        <w:tc>
          <w:tcPr>
            <w:cnfStyle w:val="000010000000" w:firstRow="0" w:lastRow="0" w:firstColumn="0" w:lastColumn="0" w:oddVBand="1" w:evenVBand="0" w:oddHBand="0" w:evenHBand="0" w:firstRowFirstColumn="0" w:firstRowLastColumn="0" w:lastRowFirstColumn="0" w:lastRowLastColumn="0"/>
            <w:tcW w:w="2325" w:type="dxa"/>
          </w:tcPr>
          <w:p w14:paraId="700FAE12" w14:textId="77777777" w:rsidR="00CE28F8" w:rsidRPr="00CE28F8" w:rsidRDefault="00CE28F8" w:rsidP="008166C9">
            <w:pPr>
              <w:pStyle w:val="TableParagraph"/>
              <w:spacing w:line="210" w:lineRule="exact"/>
              <w:ind w:left="90"/>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2495EE11" w14:textId="77777777" w:rsidR="00CE28F8" w:rsidRPr="00CE28F8" w:rsidRDefault="00CE28F8" w:rsidP="008166C9">
            <w:pPr>
              <w:pStyle w:val="TableParagraph"/>
              <w:spacing w:line="210" w:lineRule="exact"/>
              <w:ind w:left="9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SW</w:t>
            </w:r>
          </w:p>
        </w:tc>
        <w:tc>
          <w:tcPr>
            <w:cnfStyle w:val="000010000000" w:firstRow="0" w:lastRow="0" w:firstColumn="0" w:lastColumn="0" w:oddVBand="1" w:evenVBand="0" w:oddHBand="0" w:evenHBand="0" w:firstRowFirstColumn="0" w:firstRowLastColumn="0" w:lastRowFirstColumn="0" w:lastRowLastColumn="0"/>
            <w:tcW w:w="1286" w:type="dxa"/>
          </w:tcPr>
          <w:p w14:paraId="26DAC098" w14:textId="77777777" w:rsidR="00CE28F8" w:rsidRPr="00CE28F8" w:rsidRDefault="00CE28F8" w:rsidP="008166C9">
            <w:pPr>
              <w:pStyle w:val="TableParagraph"/>
              <w:spacing w:line="210" w:lineRule="exact"/>
              <w:ind w:left="79"/>
              <w:rPr>
                <w:rFonts w:ascii="Times New Roman" w:hAnsi="Times New Roman" w:cs="Times New Roman"/>
                <w:sz w:val="16"/>
                <w:szCs w:val="16"/>
              </w:rPr>
            </w:pPr>
            <w:r w:rsidRPr="00CE28F8">
              <w:rPr>
                <w:rFonts w:ascii="Times New Roman" w:hAnsi="Times New Roman" w:cs="Times New Roman"/>
                <w:sz w:val="16"/>
                <w:szCs w:val="16"/>
              </w:rPr>
              <w:t>3,700</w:t>
            </w:r>
          </w:p>
        </w:tc>
        <w:tc>
          <w:tcPr>
            <w:cnfStyle w:val="000100000000" w:firstRow="0" w:lastRow="0" w:firstColumn="0" w:lastColumn="1" w:oddVBand="0" w:evenVBand="0" w:oddHBand="0" w:evenHBand="0" w:firstRowFirstColumn="0" w:firstRowLastColumn="0" w:lastRowFirstColumn="0" w:lastRowLastColumn="0"/>
            <w:tcW w:w="3761" w:type="dxa"/>
          </w:tcPr>
          <w:p w14:paraId="311B4676" w14:textId="77777777" w:rsidR="00CE28F8" w:rsidRPr="00CE28F8" w:rsidRDefault="00CE28F8" w:rsidP="008166C9">
            <w:pPr>
              <w:pStyle w:val="TableParagraph"/>
              <w:spacing w:line="210" w:lineRule="exact"/>
              <w:ind w:left="98"/>
              <w:rPr>
                <w:rFonts w:ascii="Times New Roman" w:hAnsi="Times New Roman" w:cs="Times New Roman"/>
                <w:sz w:val="16"/>
                <w:szCs w:val="16"/>
              </w:rPr>
            </w:pPr>
            <w:r w:rsidRPr="00CE28F8">
              <w:rPr>
                <w:rFonts w:ascii="Times New Roman" w:hAnsi="Times New Roman" w:cs="Times New Roman"/>
                <w:sz w:val="16"/>
                <w:szCs w:val="16"/>
              </w:rPr>
              <w:t>1995–2005–2011</w:t>
            </w:r>
          </w:p>
        </w:tc>
      </w:tr>
      <w:tr w:rsidR="00EB2D49" w:rsidRPr="00CE28F8" w14:paraId="3927A7AC" w14:textId="77777777" w:rsidTr="00802DAE">
        <w:trPr>
          <w:trHeight w:val="232"/>
        </w:trPr>
        <w:tc>
          <w:tcPr>
            <w:cnfStyle w:val="001000000000" w:firstRow="0" w:lastRow="0" w:firstColumn="1" w:lastColumn="0" w:oddVBand="0" w:evenVBand="0" w:oddHBand="0" w:evenHBand="0" w:firstRowFirstColumn="0" w:firstRowLastColumn="0" w:lastRowFirstColumn="0" w:lastRowLastColumn="0"/>
            <w:tcW w:w="1129" w:type="dxa"/>
          </w:tcPr>
          <w:p w14:paraId="6487FD77" w14:textId="77777777" w:rsidR="00CE28F8" w:rsidRPr="00CE28F8" w:rsidRDefault="00CE28F8" w:rsidP="008166C9">
            <w:pPr>
              <w:pStyle w:val="TableParagraph"/>
              <w:rPr>
                <w:rFonts w:ascii="Times New Roman" w:hAnsi="Times New Roman" w:cs="Times New Roman"/>
                <w:sz w:val="16"/>
                <w:szCs w:val="16"/>
              </w:rPr>
            </w:pPr>
            <w:proofErr w:type="spellStart"/>
            <w:r w:rsidRPr="00CE28F8">
              <w:rPr>
                <w:rFonts w:ascii="Times New Roman" w:hAnsi="Times New Roman" w:cs="Times New Roman"/>
                <w:sz w:val="16"/>
                <w:szCs w:val="16"/>
              </w:rPr>
              <w:t>Laâyoune</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5013A10F" w14:textId="77777777" w:rsidR="00CE28F8" w:rsidRPr="00CE28F8" w:rsidRDefault="00CE28F8" w:rsidP="008166C9">
            <w:pPr>
              <w:pStyle w:val="TableParagraph"/>
              <w:ind w:left="90"/>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1C16ACB2" w14:textId="77777777" w:rsidR="00CE28F8" w:rsidRPr="00CE28F8" w:rsidRDefault="00CE28F8" w:rsidP="008166C9">
            <w:pPr>
              <w:pStyle w:val="TableParagraph"/>
              <w:ind w:left="96"/>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SW</w:t>
            </w:r>
          </w:p>
        </w:tc>
        <w:tc>
          <w:tcPr>
            <w:cnfStyle w:val="000010000000" w:firstRow="0" w:lastRow="0" w:firstColumn="0" w:lastColumn="0" w:oddVBand="1" w:evenVBand="0" w:oddHBand="0" w:evenHBand="0" w:firstRowFirstColumn="0" w:firstRowLastColumn="0" w:lastRowFirstColumn="0" w:lastRowLastColumn="0"/>
            <w:tcW w:w="1286" w:type="dxa"/>
          </w:tcPr>
          <w:p w14:paraId="2CEBDFE3" w14:textId="77777777" w:rsidR="00CE28F8" w:rsidRPr="00CE28F8" w:rsidRDefault="00CE28F8" w:rsidP="008166C9">
            <w:pPr>
              <w:pStyle w:val="TableParagraph"/>
              <w:ind w:left="79"/>
              <w:rPr>
                <w:rFonts w:ascii="Times New Roman" w:hAnsi="Times New Roman" w:cs="Times New Roman"/>
                <w:sz w:val="16"/>
                <w:szCs w:val="16"/>
              </w:rPr>
            </w:pPr>
            <w:r w:rsidRPr="00CE28F8">
              <w:rPr>
                <w:rFonts w:ascii="Times New Roman" w:hAnsi="Times New Roman" w:cs="Times New Roman"/>
                <w:sz w:val="16"/>
                <w:szCs w:val="16"/>
              </w:rPr>
              <w:t>26,000</w:t>
            </w:r>
          </w:p>
        </w:tc>
        <w:tc>
          <w:tcPr>
            <w:cnfStyle w:val="000100000000" w:firstRow="0" w:lastRow="0" w:firstColumn="0" w:lastColumn="1" w:oddVBand="0" w:evenVBand="0" w:oddHBand="0" w:evenHBand="0" w:firstRowFirstColumn="0" w:firstRowLastColumn="0" w:lastRowFirstColumn="0" w:lastRowLastColumn="0"/>
            <w:tcW w:w="3761" w:type="dxa"/>
          </w:tcPr>
          <w:p w14:paraId="6FF8DC48" w14:textId="77777777" w:rsidR="00CE28F8" w:rsidRPr="00CE28F8" w:rsidRDefault="00CE28F8" w:rsidP="008166C9">
            <w:pPr>
              <w:pStyle w:val="TableParagraph"/>
              <w:ind w:left="98"/>
              <w:rPr>
                <w:rFonts w:ascii="Times New Roman" w:hAnsi="Times New Roman" w:cs="Times New Roman"/>
                <w:sz w:val="16"/>
                <w:szCs w:val="16"/>
              </w:rPr>
            </w:pPr>
            <w:r w:rsidRPr="00CE28F8">
              <w:rPr>
                <w:rFonts w:ascii="Times New Roman" w:hAnsi="Times New Roman" w:cs="Times New Roman"/>
                <w:sz w:val="16"/>
                <w:szCs w:val="16"/>
              </w:rPr>
              <w:t>1995–2005–2010</w:t>
            </w:r>
          </w:p>
        </w:tc>
      </w:tr>
      <w:tr w:rsidR="00EB2D49" w:rsidRPr="00CE28F8" w14:paraId="0D743365" w14:textId="77777777" w:rsidTr="00802DA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29" w:type="dxa"/>
          </w:tcPr>
          <w:p w14:paraId="41585284" w14:textId="77777777" w:rsidR="00CE28F8" w:rsidRPr="00CE28F8" w:rsidRDefault="00CE28F8" w:rsidP="008166C9">
            <w:pPr>
              <w:pStyle w:val="TableParagraph"/>
              <w:rPr>
                <w:rFonts w:ascii="Times New Roman" w:hAnsi="Times New Roman" w:cs="Times New Roman"/>
                <w:sz w:val="16"/>
                <w:szCs w:val="16"/>
              </w:rPr>
            </w:pPr>
            <w:r w:rsidRPr="00CE28F8">
              <w:rPr>
                <w:rFonts w:ascii="Times New Roman" w:hAnsi="Times New Roman" w:cs="Times New Roman"/>
                <w:spacing w:val="-1"/>
                <w:sz w:val="16"/>
                <w:szCs w:val="16"/>
              </w:rPr>
              <w:t>Tan</w:t>
            </w:r>
            <w:r w:rsidRPr="00CE28F8">
              <w:rPr>
                <w:rFonts w:ascii="Times New Roman" w:hAnsi="Times New Roman" w:cs="Times New Roman"/>
                <w:spacing w:val="-10"/>
                <w:sz w:val="16"/>
                <w:szCs w:val="16"/>
              </w:rPr>
              <w:t xml:space="preserve"> </w:t>
            </w:r>
            <w:proofErr w:type="spellStart"/>
            <w:r w:rsidRPr="00CE28F8">
              <w:rPr>
                <w:rFonts w:ascii="Times New Roman" w:hAnsi="Times New Roman" w:cs="Times New Roman"/>
                <w:spacing w:val="-1"/>
                <w:sz w:val="16"/>
                <w:szCs w:val="16"/>
              </w:rPr>
              <w:t>Tan</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74627468" w14:textId="77777777" w:rsidR="00CE28F8" w:rsidRPr="00CE28F8" w:rsidRDefault="00CE28F8" w:rsidP="008166C9">
            <w:pPr>
              <w:pStyle w:val="TableParagraph"/>
              <w:ind w:left="90"/>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0018AD8D" w14:textId="77777777" w:rsidR="00CE28F8" w:rsidRPr="00CE28F8" w:rsidRDefault="00CE28F8" w:rsidP="008166C9">
            <w:pPr>
              <w:pStyle w:val="TableParagraph"/>
              <w:ind w:left="9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BW</w:t>
            </w:r>
          </w:p>
        </w:tc>
        <w:tc>
          <w:tcPr>
            <w:cnfStyle w:val="000010000000" w:firstRow="0" w:lastRow="0" w:firstColumn="0" w:lastColumn="0" w:oddVBand="1" w:evenVBand="0" w:oddHBand="0" w:evenHBand="0" w:firstRowFirstColumn="0" w:firstRowLastColumn="0" w:lastRowFirstColumn="0" w:lastRowLastColumn="0"/>
            <w:tcW w:w="1286" w:type="dxa"/>
          </w:tcPr>
          <w:p w14:paraId="4DC69FC3" w14:textId="77777777" w:rsidR="00CE28F8" w:rsidRPr="00CE28F8" w:rsidRDefault="00CE28F8" w:rsidP="008166C9">
            <w:pPr>
              <w:pStyle w:val="TableParagraph"/>
              <w:ind w:left="79"/>
              <w:rPr>
                <w:rFonts w:ascii="Times New Roman" w:hAnsi="Times New Roman" w:cs="Times New Roman"/>
                <w:sz w:val="16"/>
                <w:szCs w:val="16"/>
              </w:rPr>
            </w:pPr>
            <w:r w:rsidRPr="00CE28F8">
              <w:rPr>
                <w:rFonts w:ascii="Times New Roman" w:hAnsi="Times New Roman" w:cs="Times New Roman"/>
                <w:sz w:val="16"/>
                <w:szCs w:val="16"/>
              </w:rPr>
              <w:t>12,000</w:t>
            </w:r>
          </w:p>
        </w:tc>
        <w:tc>
          <w:tcPr>
            <w:cnfStyle w:val="000100000000" w:firstRow="0" w:lastRow="0" w:firstColumn="0" w:lastColumn="1" w:oddVBand="0" w:evenVBand="0" w:oddHBand="0" w:evenHBand="0" w:firstRowFirstColumn="0" w:firstRowLastColumn="0" w:lastRowFirstColumn="0" w:lastRowLastColumn="0"/>
            <w:tcW w:w="3761" w:type="dxa"/>
          </w:tcPr>
          <w:p w14:paraId="57EBD5C1" w14:textId="77777777" w:rsidR="00CE28F8" w:rsidRPr="00CE28F8" w:rsidRDefault="00CE28F8" w:rsidP="008166C9">
            <w:pPr>
              <w:pStyle w:val="TableParagraph"/>
              <w:ind w:left="98"/>
              <w:rPr>
                <w:rFonts w:ascii="Times New Roman" w:hAnsi="Times New Roman" w:cs="Times New Roman"/>
                <w:sz w:val="16"/>
                <w:szCs w:val="16"/>
              </w:rPr>
            </w:pPr>
            <w:r w:rsidRPr="00CE28F8">
              <w:rPr>
                <w:rFonts w:ascii="Times New Roman" w:hAnsi="Times New Roman" w:cs="Times New Roman"/>
                <w:sz w:val="16"/>
                <w:szCs w:val="16"/>
              </w:rPr>
              <w:t>2003–2014</w:t>
            </w:r>
          </w:p>
        </w:tc>
      </w:tr>
      <w:tr w:rsidR="00EB2D49" w:rsidRPr="00CE28F8" w14:paraId="3496837F" w14:textId="77777777" w:rsidTr="00802DAE">
        <w:trPr>
          <w:trHeight w:val="232"/>
        </w:trPr>
        <w:tc>
          <w:tcPr>
            <w:cnfStyle w:val="001000000000" w:firstRow="0" w:lastRow="0" w:firstColumn="1" w:lastColumn="0" w:oddVBand="0" w:evenVBand="0" w:oddHBand="0" w:evenHBand="0" w:firstRowFirstColumn="0" w:firstRowLastColumn="0" w:lastRowFirstColumn="0" w:lastRowLastColumn="0"/>
            <w:tcW w:w="1129" w:type="dxa"/>
          </w:tcPr>
          <w:p w14:paraId="3DE45AD8" w14:textId="77777777" w:rsidR="00CE28F8" w:rsidRPr="00CE28F8" w:rsidRDefault="00CE28F8" w:rsidP="008166C9">
            <w:pPr>
              <w:pStyle w:val="TableParagraph"/>
              <w:rPr>
                <w:rFonts w:ascii="Times New Roman" w:hAnsi="Times New Roman" w:cs="Times New Roman"/>
                <w:sz w:val="16"/>
                <w:szCs w:val="16"/>
              </w:rPr>
            </w:pPr>
            <w:proofErr w:type="spellStart"/>
            <w:r w:rsidRPr="00CE28F8">
              <w:rPr>
                <w:rFonts w:ascii="Times New Roman" w:hAnsi="Times New Roman" w:cs="Times New Roman"/>
                <w:sz w:val="16"/>
                <w:szCs w:val="16"/>
              </w:rPr>
              <w:t>Akhfenir</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7C7DF04C" w14:textId="77777777" w:rsidR="00CE28F8" w:rsidRPr="00CE28F8" w:rsidRDefault="00CE28F8" w:rsidP="008166C9">
            <w:pPr>
              <w:pStyle w:val="TableParagraph"/>
              <w:ind w:left="90"/>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0678A007" w14:textId="77777777" w:rsidR="00CE28F8" w:rsidRPr="00CE28F8" w:rsidRDefault="00CE28F8" w:rsidP="008166C9">
            <w:pPr>
              <w:pStyle w:val="TableParagraph"/>
              <w:ind w:left="9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SW</w:t>
            </w:r>
          </w:p>
        </w:tc>
        <w:tc>
          <w:tcPr>
            <w:cnfStyle w:val="000010000000" w:firstRow="0" w:lastRow="0" w:firstColumn="0" w:lastColumn="0" w:oddVBand="1" w:evenVBand="0" w:oddHBand="0" w:evenHBand="0" w:firstRowFirstColumn="0" w:firstRowLastColumn="0" w:lastRowFirstColumn="0" w:lastRowLastColumn="0"/>
            <w:tcW w:w="1286" w:type="dxa"/>
          </w:tcPr>
          <w:p w14:paraId="5C9FEF4D" w14:textId="77777777" w:rsidR="00CE28F8" w:rsidRPr="00CE28F8" w:rsidRDefault="00CE28F8" w:rsidP="008166C9">
            <w:pPr>
              <w:pStyle w:val="TableParagraph"/>
              <w:ind w:left="79"/>
              <w:rPr>
                <w:rFonts w:ascii="Times New Roman" w:hAnsi="Times New Roman" w:cs="Times New Roman"/>
                <w:sz w:val="16"/>
                <w:szCs w:val="16"/>
              </w:rPr>
            </w:pPr>
            <w:r w:rsidRPr="00CE28F8">
              <w:rPr>
                <w:rFonts w:ascii="Times New Roman" w:hAnsi="Times New Roman" w:cs="Times New Roman"/>
                <w:sz w:val="16"/>
                <w:szCs w:val="16"/>
              </w:rPr>
              <w:t>860</w:t>
            </w:r>
          </w:p>
        </w:tc>
        <w:tc>
          <w:tcPr>
            <w:cnfStyle w:val="000100000000" w:firstRow="0" w:lastRow="0" w:firstColumn="0" w:lastColumn="1" w:oddVBand="0" w:evenVBand="0" w:oddHBand="0" w:evenHBand="0" w:firstRowFirstColumn="0" w:firstRowLastColumn="0" w:lastRowFirstColumn="0" w:lastRowLastColumn="0"/>
            <w:tcW w:w="3761" w:type="dxa"/>
          </w:tcPr>
          <w:p w14:paraId="7EAC571A" w14:textId="77777777" w:rsidR="00CE28F8" w:rsidRPr="00CE28F8" w:rsidRDefault="00CE28F8" w:rsidP="008166C9">
            <w:pPr>
              <w:pStyle w:val="TableParagraph"/>
              <w:ind w:left="99"/>
              <w:rPr>
                <w:rFonts w:ascii="Times New Roman" w:hAnsi="Times New Roman" w:cs="Times New Roman"/>
                <w:sz w:val="16"/>
                <w:szCs w:val="16"/>
              </w:rPr>
            </w:pPr>
            <w:r w:rsidRPr="00CE28F8">
              <w:rPr>
                <w:rFonts w:ascii="Times New Roman" w:hAnsi="Times New Roman" w:cs="Times New Roman"/>
                <w:sz w:val="16"/>
                <w:szCs w:val="16"/>
              </w:rPr>
              <w:t>2011</w:t>
            </w:r>
          </w:p>
        </w:tc>
      </w:tr>
      <w:tr w:rsidR="00EB2D49" w:rsidRPr="00CE28F8" w14:paraId="42C5413C" w14:textId="77777777" w:rsidTr="00802DA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29" w:type="dxa"/>
          </w:tcPr>
          <w:p w14:paraId="0D3F6D24" w14:textId="77777777" w:rsidR="00CE28F8" w:rsidRPr="00CE28F8" w:rsidRDefault="00CE28F8" w:rsidP="008166C9">
            <w:pPr>
              <w:pStyle w:val="TableParagraph"/>
              <w:rPr>
                <w:rFonts w:ascii="Times New Roman" w:hAnsi="Times New Roman" w:cs="Times New Roman"/>
                <w:sz w:val="16"/>
                <w:szCs w:val="16"/>
              </w:rPr>
            </w:pPr>
            <w:proofErr w:type="spellStart"/>
            <w:r w:rsidRPr="00CE28F8">
              <w:rPr>
                <w:rFonts w:ascii="Times New Roman" w:hAnsi="Times New Roman" w:cs="Times New Roman"/>
                <w:sz w:val="16"/>
                <w:szCs w:val="16"/>
              </w:rPr>
              <w:t>Tagounite</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554AB4ED" w14:textId="77777777" w:rsidR="00CE28F8" w:rsidRPr="00CE28F8" w:rsidRDefault="00CE28F8" w:rsidP="008166C9">
            <w:pPr>
              <w:pStyle w:val="TableParagraph"/>
              <w:ind w:left="90"/>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2E0BC071" w14:textId="77777777" w:rsidR="00CE28F8" w:rsidRPr="00CE28F8" w:rsidRDefault="00CE28F8" w:rsidP="008166C9">
            <w:pPr>
              <w:pStyle w:val="TableParagraph"/>
              <w:ind w:left="9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BW</w:t>
            </w:r>
          </w:p>
        </w:tc>
        <w:tc>
          <w:tcPr>
            <w:cnfStyle w:val="000010000000" w:firstRow="0" w:lastRow="0" w:firstColumn="0" w:lastColumn="0" w:oddVBand="1" w:evenVBand="0" w:oddHBand="0" w:evenHBand="0" w:firstRowFirstColumn="0" w:firstRowLastColumn="0" w:lastRowFirstColumn="0" w:lastRowLastColumn="0"/>
            <w:tcW w:w="1286" w:type="dxa"/>
          </w:tcPr>
          <w:p w14:paraId="13E26873" w14:textId="77777777" w:rsidR="00CE28F8" w:rsidRPr="00CE28F8" w:rsidRDefault="00CE28F8" w:rsidP="008166C9">
            <w:pPr>
              <w:pStyle w:val="TableParagraph"/>
              <w:rPr>
                <w:rFonts w:ascii="Times New Roman" w:hAnsi="Times New Roman" w:cs="Times New Roman"/>
                <w:sz w:val="16"/>
                <w:szCs w:val="16"/>
              </w:rPr>
            </w:pPr>
            <w:r w:rsidRPr="00CE28F8">
              <w:rPr>
                <w:rFonts w:ascii="Times New Roman" w:hAnsi="Times New Roman" w:cs="Times New Roman"/>
                <w:sz w:val="16"/>
                <w:szCs w:val="16"/>
              </w:rPr>
              <w:t>400</w:t>
            </w:r>
          </w:p>
        </w:tc>
        <w:tc>
          <w:tcPr>
            <w:cnfStyle w:val="000100000000" w:firstRow="0" w:lastRow="0" w:firstColumn="0" w:lastColumn="1" w:oddVBand="0" w:evenVBand="0" w:oddHBand="0" w:evenHBand="0" w:firstRowFirstColumn="0" w:firstRowLastColumn="0" w:lastRowFirstColumn="0" w:lastRowLastColumn="0"/>
            <w:tcW w:w="3761" w:type="dxa"/>
          </w:tcPr>
          <w:p w14:paraId="6FCDBC7F" w14:textId="77777777" w:rsidR="00CE28F8" w:rsidRPr="00CE28F8" w:rsidRDefault="00CE28F8" w:rsidP="008166C9">
            <w:pPr>
              <w:pStyle w:val="TableParagraph"/>
              <w:ind w:left="99"/>
              <w:rPr>
                <w:rFonts w:ascii="Times New Roman" w:hAnsi="Times New Roman" w:cs="Times New Roman"/>
                <w:sz w:val="16"/>
                <w:szCs w:val="16"/>
              </w:rPr>
            </w:pPr>
            <w:r w:rsidRPr="00CE28F8">
              <w:rPr>
                <w:rFonts w:ascii="Times New Roman" w:hAnsi="Times New Roman" w:cs="Times New Roman"/>
                <w:sz w:val="16"/>
                <w:szCs w:val="16"/>
              </w:rPr>
              <w:t>2008</w:t>
            </w:r>
          </w:p>
        </w:tc>
      </w:tr>
      <w:tr w:rsidR="00EB2D49" w:rsidRPr="00CE28F8" w14:paraId="11268D5C" w14:textId="77777777" w:rsidTr="00802DAE">
        <w:trPr>
          <w:trHeight w:val="232"/>
        </w:trPr>
        <w:tc>
          <w:tcPr>
            <w:cnfStyle w:val="001000000000" w:firstRow="0" w:lastRow="0" w:firstColumn="1" w:lastColumn="0" w:oddVBand="0" w:evenVBand="0" w:oddHBand="0" w:evenHBand="0" w:firstRowFirstColumn="0" w:firstRowLastColumn="0" w:lastRowFirstColumn="0" w:lastRowLastColumn="0"/>
            <w:tcW w:w="1129" w:type="dxa"/>
          </w:tcPr>
          <w:p w14:paraId="24646042" w14:textId="77777777" w:rsidR="00CE28F8" w:rsidRPr="00CE28F8" w:rsidRDefault="00CE28F8" w:rsidP="008166C9">
            <w:pPr>
              <w:pStyle w:val="TableParagraph"/>
              <w:ind w:left="81"/>
              <w:rPr>
                <w:rFonts w:ascii="Times New Roman" w:hAnsi="Times New Roman" w:cs="Times New Roman"/>
                <w:sz w:val="16"/>
                <w:szCs w:val="16"/>
              </w:rPr>
            </w:pPr>
            <w:proofErr w:type="spellStart"/>
            <w:r w:rsidRPr="00CE28F8">
              <w:rPr>
                <w:rFonts w:ascii="Times New Roman" w:hAnsi="Times New Roman" w:cs="Times New Roman"/>
                <w:sz w:val="16"/>
                <w:szCs w:val="16"/>
              </w:rPr>
              <w:t>Khenifra</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39CD8610" w14:textId="77777777" w:rsidR="00CE28F8" w:rsidRPr="00CE28F8" w:rsidRDefault="00CE28F8" w:rsidP="008166C9">
            <w:pPr>
              <w:pStyle w:val="TableParagraph"/>
              <w:ind w:left="91"/>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1C9CF599" w14:textId="77777777" w:rsidR="00CE28F8" w:rsidRPr="00CE28F8" w:rsidRDefault="00CE28F8" w:rsidP="008166C9">
            <w:pPr>
              <w:pStyle w:val="TableParagraph"/>
              <w:ind w:left="97"/>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BW</w:t>
            </w:r>
          </w:p>
        </w:tc>
        <w:tc>
          <w:tcPr>
            <w:cnfStyle w:val="000010000000" w:firstRow="0" w:lastRow="0" w:firstColumn="0" w:lastColumn="0" w:oddVBand="1" w:evenVBand="0" w:oddHBand="0" w:evenHBand="0" w:firstRowFirstColumn="0" w:firstRowLastColumn="0" w:lastRowFirstColumn="0" w:lastRowLastColumn="0"/>
            <w:tcW w:w="1286" w:type="dxa"/>
          </w:tcPr>
          <w:p w14:paraId="4C86A3A1" w14:textId="77777777" w:rsidR="00CE28F8" w:rsidRPr="00CE28F8" w:rsidRDefault="00CE28F8" w:rsidP="008166C9">
            <w:pPr>
              <w:pStyle w:val="TableParagraph"/>
              <w:rPr>
                <w:rFonts w:ascii="Times New Roman" w:hAnsi="Times New Roman" w:cs="Times New Roman"/>
                <w:sz w:val="16"/>
                <w:szCs w:val="16"/>
              </w:rPr>
            </w:pPr>
            <w:r w:rsidRPr="00CE28F8">
              <w:rPr>
                <w:rFonts w:ascii="Times New Roman" w:hAnsi="Times New Roman" w:cs="Times New Roman"/>
                <w:sz w:val="16"/>
                <w:szCs w:val="16"/>
              </w:rPr>
              <w:t>30,000</w:t>
            </w:r>
          </w:p>
        </w:tc>
        <w:tc>
          <w:tcPr>
            <w:cnfStyle w:val="000100000000" w:firstRow="0" w:lastRow="0" w:firstColumn="0" w:lastColumn="1" w:oddVBand="0" w:evenVBand="0" w:oddHBand="0" w:evenHBand="0" w:firstRowFirstColumn="0" w:firstRowLastColumn="0" w:lastRowFirstColumn="0" w:lastRowLastColumn="0"/>
            <w:tcW w:w="3761" w:type="dxa"/>
          </w:tcPr>
          <w:p w14:paraId="64404867" w14:textId="77777777" w:rsidR="00CE28F8" w:rsidRPr="00CE28F8" w:rsidRDefault="00CE28F8" w:rsidP="008166C9">
            <w:pPr>
              <w:pStyle w:val="TableParagraph"/>
              <w:ind w:left="99"/>
              <w:rPr>
                <w:rFonts w:ascii="Times New Roman" w:hAnsi="Times New Roman" w:cs="Times New Roman"/>
                <w:sz w:val="16"/>
                <w:szCs w:val="16"/>
              </w:rPr>
            </w:pPr>
            <w:r w:rsidRPr="00CE28F8">
              <w:rPr>
                <w:rFonts w:ascii="Times New Roman" w:hAnsi="Times New Roman" w:cs="Times New Roman"/>
                <w:sz w:val="16"/>
                <w:szCs w:val="16"/>
              </w:rPr>
              <w:t>2012</w:t>
            </w:r>
          </w:p>
        </w:tc>
      </w:tr>
      <w:tr w:rsidR="00EB2D49" w:rsidRPr="00CE28F8" w14:paraId="52BE89C7" w14:textId="77777777" w:rsidTr="00802DAE">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1129" w:type="dxa"/>
          </w:tcPr>
          <w:p w14:paraId="0F09B228" w14:textId="77777777" w:rsidR="00CE28F8" w:rsidRPr="00CE28F8" w:rsidRDefault="00CE28F8" w:rsidP="008166C9">
            <w:pPr>
              <w:pStyle w:val="TableParagraph"/>
              <w:ind w:left="81"/>
              <w:rPr>
                <w:rFonts w:ascii="Times New Roman" w:hAnsi="Times New Roman" w:cs="Times New Roman"/>
                <w:sz w:val="16"/>
                <w:szCs w:val="16"/>
              </w:rPr>
            </w:pPr>
            <w:proofErr w:type="spellStart"/>
            <w:r w:rsidRPr="00CE28F8">
              <w:rPr>
                <w:rFonts w:ascii="Times New Roman" w:hAnsi="Times New Roman" w:cs="Times New Roman"/>
                <w:sz w:val="16"/>
                <w:szCs w:val="16"/>
              </w:rPr>
              <w:t>Dakhla</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020450B2" w14:textId="77777777" w:rsidR="00CE28F8" w:rsidRPr="00CE28F8" w:rsidRDefault="00CE28F8" w:rsidP="008166C9">
            <w:pPr>
              <w:pStyle w:val="TableParagraph"/>
              <w:ind w:left="91"/>
              <w:rPr>
                <w:rFonts w:ascii="Times New Roman" w:hAnsi="Times New Roman" w:cs="Times New Roman"/>
                <w:sz w:val="16"/>
                <w:szCs w:val="16"/>
              </w:rPr>
            </w:pPr>
            <w:r w:rsidRPr="00CE28F8">
              <w:rPr>
                <w:rFonts w:ascii="Times New Roman" w:hAnsi="Times New Roman" w:cs="Times New Roman"/>
                <w:sz w:val="16"/>
                <w:szCs w:val="16"/>
              </w:rPr>
              <w:t>RO</w:t>
            </w:r>
          </w:p>
        </w:tc>
        <w:tc>
          <w:tcPr>
            <w:tcW w:w="1153" w:type="dxa"/>
          </w:tcPr>
          <w:p w14:paraId="7A987DEC" w14:textId="77777777" w:rsidR="00CE28F8" w:rsidRPr="00CE28F8" w:rsidRDefault="00CE28F8" w:rsidP="008166C9">
            <w:pPr>
              <w:pStyle w:val="TableParagraph"/>
              <w:ind w:left="97"/>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6"/>
                <w:szCs w:val="16"/>
              </w:rPr>
            </w:pPr>
            <w:r w:rsidRPr="00CE28F8">
              <w:rPr>
                <w:rFonts w:ascii="Times New Roman" w:hAnsi="Times New Roman" w:cs="Times New Roman"/>
                <w:sz w:val="16"/>
                <w:szCs w:val="16"/>
              </w:rPr>
              <w:t>BW</w:t>
            </w:r>
          </w:p>
        </w:tc>
        <w:tc>
          <w:tcPr>
            <w:cnfStyle w:val="000010000000" w:firstRow="0" w:lastRow="0" w:firstColumn="0" w:lastColumn="0" w:oddVBand="1" w:evenVBand="0" w:oddHBand="0" w:evenHBand="0" w:firstRowFirstColumn="0" w:firstRowLastColumn="0" w:lastRowFirstColumn="0" w:lastRowLastColumn="0"/>
            <w:tcW w:w="1286" w:type="dxa"/>
          </w:tcPr>
          <w:p w14:paraId="4723CEF5" w14:textId="77777777" w:rsidR="00CE28F8" w:rsidRPr="00CE28F8" w:rsidRDefault="00CE28F8" w:rsidP="008166C9">
            <w:pPr>
              <w:pStyle w:val="TableParagraph"/>
              <w:rPr>
                <w:rFonts w:ascii="Times New Roman" w:hAnsi="Times New Roman" w:cs="Times New Roman"/>
                <w:sz w:val="16"/>
                <w:szCs w:val="16"/>
              </w:rPr>
            </w:pPr>
            <w:r w:rsidRPr="00CE28F8">
              <w:rPr>
                <w:rFonts w:ascii="Times New Roman" w:hAnsi="Times New Roman" w:cs="Times New Roman"/>
                <w:sz w:val="16"/>
                <w:szCs w:val="16"/>
              </w:rPr>
              <w:t>17,280</w:t>
            </w:r>
          </w:p>
        </w:tc>
        <w:tc>
          <w:tcPr>
            <w:cnfStyle w:val="000100000000" w:firstRow="0" w:lastRow="0" w:firstColumn="0" w:lastColumn="1" w:oddVBand="0" w:evenVBand="0" w:oddHBand="0" w:evenHBand="0" w:firstRowFirstColumn="0" w:firstRowLastColumn="0" w:lastRowFirstColumn="0" w:lastRowLastColumn="0"/>
            <w:tcW w:w="3761" w:type="dxa"/>
          </w:tcPr>
          <w:p w14:paraId="43C76019" w14:textId="77777777" w:rsidR="00CE28F8" w:rsidRPr="00CE28F8" w:rsidRDefault="00CE28F8" w:rsidP="008166C9">
            <w:pPr>
              <w:pStyle w:val="TableParagraph"/>
              <w:ind w:left="99"/>
              <w:rPr>
                <w:rFonts w:ascii="Times New Roman" w:hAnsi="Times New Roman" w:cs="Times New Roman"/>
                <w:sz w:val="16"/>
                <w:szCs w:val="16"/>
              </w:rPr>
            </w:pPr>
            <w:r w:rsidRPr="00CE28F8">
              <w:rPr>
                <w:rFonts w:ascii="Times New Roman" w:hAnsi="Times New Roman" w:cs="Times New Roman"/>
                <w:sz w:val="16"/>
                <w:szCs w:val="16"/>
              </w:rPr>
              <w:t>2015</w:t>
            </w:r>
          </w:p>
        </w:tc>
      </w:tr>
      <w:tr w:rsidR="004B79F0" w:rsidRPr="00CE28F8" w14:paraId="191E1A74" w14:textId="77777777" w:rsidTr="00802DAE">
        <w:trPr>
          <w:cnfStyle w:val="010000000000" w:firstRow="0" w:lastRow="1" w:firstColumn="0" w:lastColumn="0" w:oddVBand="0" w:evenVBand="0" w:oddHBand="0" w:evenHBand="0" w:firstRowFirstColumn="0" w:firstRowLastColumn="0" w:lastRowFirstColumn="0" w:lastRowLastColumn="0"/>
          <w:trHeight w:val="232"/>
        </w:trPr>
        <w:tc>
          <w:tcPr>
            <w:cnfStyle w:val="001000000001" w:firstRow="0" w:lastRow="0" w:firstColumn="1" w:lastColumn="0" w:oddVBand="0" w:evenVBand="0" w:oddHBand="0" w:evenHBand="0" w:firstRowFirstColumn="0" w:firstRowLastColumn="0" w:lastRowFirstColumn="1" w:lastRowLastColumn="0"/>
            <w:tcW w:w="1129" w:type="dxa"/>
          </w:tcPr>
          <w:p w14:paraId="72B88A4E" w14:textId="77777777" w:rsidR="004B79F0" w:rsidRPr="00CE28F8" w:rsidRDefault="004B79F0" w:rsidP="004B79F0">
            <w:pPr>
              <w:pStyle w:val="TableParagraph"/>
              <w:ind w:left="81"/>
              <w:rPr>
                <w:rFonts w:ascii="Times New Roman" w:hAnsi="Times New Roman" w:cs="Times New Roman"/>
                <w:sz w:val="16"/>
                <w:szCs w:val="16"/>
              </w:rPr>
            </w:pPr>
            <w:proofErr w:type="spellStart"/>
            <w:r w:rsidRPr="00CE28F8">
              <w:rPr>
                <w:rFonts w:ascii="Times New Roman" w:hAnsi="Times New Roman" w:cs="Times New Roman"/>
                <w:sz w:val="16"/>
                <w:szCs w:val="16"/>
              </w:rPr>
              <w:t>Khouribga</w:t>
            </w:r>
            <w:proofErr w:type="spellEnd"/>
          </w:p>
        </w:tc>
        <w:tc>
          <w:tcPr>
            <w:cnfStyle w:val="000010000000" w:firstRow="0" w:lastRow="0" w:firstColumn="0" w:lastColumn="0" w:oddVBand="1" w:evenVBand="0" w:oddHBand="0" w:evenHBand="0" w:firstRowFirstColumn="0" w:firstRowLastColumn="0" w:lastRowFirstColumn="0" w:lastRowLastColumn="0"/>
            <w:tcW w:w="2325" w:type="dxa"/>
          </w:tcPr>
          <w:p w14:paraId="2C9ECB92" w14:textId="77777777" w:rsidR="004B79F0" w:rsidRPr="004B79F0" w:rsidRDefault="004B79F0" w:rsidP="004B79F0">
            <w:pPr>
              <w:pStyle w:val="TableParagraph"/>
              <w:ind w:left="91"/>
              <w:rPr>
                <w:rFonts w:ascii="Times New Roman" w:hAnsi="Times New Roman" w:cs="Times New Roman"/>
                <w:b w:val="0"/>
                <w:sz w:val="16"/>
                <w:szCs w:val="16"/>
              </w:rPr>
            </w:pPr>
            <w:r w:rsidRPr="004B79F0">
              <w:rPr>
                <w:rFonts w:ascii="Times New Roman" w:hAnsi="Times New Roman" w:cs="Times New Roman"/>
                <w:b w:val="0"/>
                <w:sz w:val="16"/>
                <w:szCs w:val="16"/>
              </w:rPr>
              <w:t>RO</w:t>
            </w:r>
          </w:p>
        </w:tc>
        <w:tc>
          <w:tcPr>
            <w:tcW w:w="1153" w:type="dxa"/>
          </w:tcPr>
          <w:p w14:paraId="62F475FB" w14:textId="77777777" w:rsidR="004B79F0" w:rsidRPr="004B79F0" w:rsidRDefault="004B79F0" w:rsidP="004B79F0">
            <w:pPr>
              <w:pStyle w:val="TableParagraph"/>
              <w:ind w:left="97"/>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16"/>
              </w:rPr>
            </w:pPr>
            <w:r w:rsidRPr="004B79F0">
              <w:rPr>
                <w:rFonts w:ascii="Times New Roman" w:hAnsi="Times New Roman" w:cs="Times New Roman"/>
                <w:b w:val="0"/>
                <w:sz w:val="16"/>
                <w:szCs w:val="16"/>
              </w:rPr>
              <w:t>BW</w:t>
            </w:r>
          </w:p>
        </w:tc>
        <w:tc>
          <w:tcPr>
            <w:cnfStyle w:val="000010000000" w:firstRow="0" w:lastRow="0" w:firstColumn="0" w:lastColumn="0" w:oddVBand="1" w:evenVBand="0" w:oddHBand="0" w:evenHBand="0" w:firstRowFirstColumn="0" w:firstRowLastColumn="0" w:lastRowFirstColumn="0" w:lastRowLastColumn="0"/>
            <w:tcW w:w="1286" w:type="dxa"/>
          </w:tcPr>
          <w:p w14:paraId="575F0522" w14:textId="77777777" w:rsidR="004B79F0" w:rsidRPr="004B79F0" w:rsidRDefault="004B79F0" w:rsidP="004B79F0">
            <w:pPr>
              <w:pStyle w:val="TableParagraph"/>
              <w:rPr>
                <w:rFonts w:ascii="Times New Roman" w:hAnsi="Times New Roman" w:cs="Times New Roman"/>
                <w:b w:val="0"/>
                <w:sz w:val="16"/>
                <w:szCs w:val="16"/>
              </w:rPr>
            </w:pPr>
            <w:r w:rsidRPr="004B79F0">
              <w:rPr>
                <w:rFonts w:ascii="Times New Roman" w:hAnsi="Times New Roman" w:cs="Times New Roman"/>
                <w:b w:val="0"/>
                <w:sz w:val="16"/>
                <w:szCs w:val="16"/>
              </w:rPr>
              <w:t>30,000</w:t>
            </w:r>
          </w:p>
        </w:tc>
        <w:tc>
          <w:tcPr>
            <w:cnfStyle w:val="000100000010" w:firstRow="0" w:lastRow="0" w:firstColumn="0" w:lastColumn="1" w:oddVBand="0" w:evenVBand="0" w:oddHBand="0" w:evenHBand="0" w:firstRowFirstColumn="0" w:firstRowLastColumn="0" w:lastRowFirstColumn="0" w:lastRowLastColumn="1"/>
            <w:tcW w:w="3761" w:type="dxa"/>
          </w:tcPr>
          <w:p w14:paraId="7354D937" w14:textId="77777777" w:rsidR="004B79F0" w:rsidRPr="00CE28F8" w:rsidRDefault="004B79F0" w:rsidP="004B79F0">
            <w:pPr>
              <w:pStyle w:val="TableParagraph"/>
              <w:ind w:left="99"/>
              <w:rPr>
                <w:rFonts w:ascii="Times New Roman" w:hAnsi="Times New Roman" w:cs="Times New Roman"/>
                <w:sz w:val="16"/>
                <w:szCs w:val="16"/>
              </w:rPr>
            </w:pPr>
            <w:r w:rsidRPr="00CE28F8">
              <w:rPr>
                <w:rFonts w:ascii="Times New Roman" w:hAnsi="Times New Roman" w:cs="Times New Roman"/>
                <w:sz w:val="16"/>
                <w:szCs w:val="16"/>
              </w:rPr>
              <w:t>2019</w:t>
            </w:r>
          </w:p>
        </w:tc>
      </w:tr>
    </w:tbl>
    <w:p w14:paraId="32E99734" w14:textId="77777777" w:rsidR="00CE28F8" w:rsidRPr="00654C87" w:rsidRDefault="00654C87" w:rsidP="00277CB3">
      <w:pPr>
        <w:spacing w:line="360" w:lineRule="auto"/>
        <w:jc w:val="both"/>
        <w:rPr>
          <w:rFonts w:ascii="Times New Roman" w:hAnsi="Times New Roman" w:cs="Times New Roman"/>
          <w:bCs/>
          <w:i/>
          <w:iCs/>
        </w:rPr>
      </w:pPr>
      <w:r w:rsidRPr="00654C87">
        <w:rPr>
          <w:rFonts w:ascii="Times New Roman" w:hAnsi="Times New Roman" w:cs="Times New Roman"/>
          <w:bCs/>
          <w:i/>
          <w:iCs/>
          <w:sz w:val="20"/>
          <w:szCs w:val="20"/>
        </w:rPr>
        <w:t>SW : Eau de mer     BW : Eau saumâtre ou terrestre</w:t>
      </w:r>
    </w:p>
    <w:p w14:paraId="465A6F2C" w14:textId="77777777" w:rsidR="00CE28F8" w:rsidRDefault="00CE28F8" w:rsidP="00277CB3">
      <w:pPr>
        <w:spacing w:line="360" w:lineRule="auto"/>
        <w:jc w:val="both"/>
        <w:rPr>
          <w:rFonts w:ascii="Times New Roman" w:hAnsi="Times New Roman" w:cs="Times New Roman"/>
        </w:rPr>
      </w:pPr>
      <w:r w:rsidRPr="00CE28F8">
        <w:rPr>
          <w:rFonts w:ascii="Times New Roman" w:hAnsi="Times New Roman" w:cs="Times New Roman"/>
        </w:rPr>
        <w:t>Dans une démarche citoyenne et volontaire, le Groupe OCP a lancé en 2008 son premier « Programme Eau » avec pour objectif d'abandonner les ressources en eau conventionnelles pour ses besoins d'ici 2020. Ce programme a été suivi d'un autre « Économie Circulaire Durable » en 2018, dans lequel le Groupe OCP vise à couvrir 100% de ses besoins en eau exclusivement à partir de ressources en eau non conventionnelles</w:t>
      </w:r>
      <w:r>
        <w:rPr>
          <w:rFonts w:ascii="Times New Roman" w:hAnsi="Times New Roman" w:cs="Times New Roman"/>
        </w:rPr>
        <w:t>.</w:t>
      </w:r>
    </w:p>
    <w:p w14:paraId="1667B730" w14:textId="77777777" w:rsidR="00CE28F8" w:rsidRDefault="00CE28F8" w:rsidP="00277CB3">
      <w:pPr>
        <w:spacing w:line="360" w:lineRule="auto"/>
        <w:jc w:val="both"/>
        <w:rPr>
          <w:rFonts w:ascii="Times New Roman" w:hAnsi="Times New Roman" w:cs="Times New Roman"/>
        </w:rPr>
      </w:pPr>
      <w:r w:rsidRPr="00CE28F8">
        <w:rPr>
          <w:rFonts w:ascii="Times New Roman" w:hAnsi="Times New Roman" w:cs="Times New Roman"/>
        </w:rPr>
        <w:t xml:space="preserve">Le complexe Jorf Lasfar est approvisionné par la plus grande usine de dessalement SWRO du Maroc, d'une capacité annuelle de 25 millions de m3. Une extension </w:t>
      </w:r>
      <w:r w:rsidR="00387AEE">
        <w:rPr>
          <w:rFonts w:ascii="Times New Roman" w:hAnsi="Times New Roman" w:cs="Times New Roman"/>
        </w:rPr>
        <w:t>de la station porte</w:t>
      </w:r>
      <w:r w:rsidRPr="00CE28F8">
        <w:rPr>
          <w:rFonts w:ascii="Times New Roman" w:hAnsi="Times New Roman" w:cs="Times New Roman"/>
        </w:rPr>
        <w:t xml:space="preserve"> la capacité à 40 millions de m3/an. A Laâyoune, une station d'une capacité de 7,5 millions de m3 est prévue pour répondre aux besoins </w:t>
      </w:r>
      <w:r w:rsidR="00387AEE">
        <w:rPr>
          <w:rFonts w:ascii="Times New Roman" w:hAnsi="Times New Roman" w:cs="Times New Roman"/>
        </w:rPr>
        <w:t xml:space="preserve">en eau de </w:t>
      </w:r>
      <w:proofErr w:type="spellStart"/>
      <w:r w:rsidR="00387AEE">
        <w:rPr>
          <w:rFonts w:ascii="Times New Roman" w:hAnsi="Times New Roman" w:cs="Times New Roman"/>
        </w:rPr>
        <w:t>Phosboucraa</w:t>
      </w:r>
      <w:proofErr w:type="spellEnd"/>
      <w:r w:rsidRPr="00CE28F8">
        <w:rPr>
          <w:rFonts w:ascii="Times New Roman" w:hAnsi="Times New Roman" w:cs="Times New Roman"/>
        </w:rPr>
        <w:t>, venant s'ajouter à une station actuelle de 1,2</w:t>
      </w:r>
      <w:r w:rsidR="00D64E58">
        <w:rPr>
          <w:rFonts w:ascii="Times New Roman" w:hAnsi="Times New Roman" w:cs="Times New Roman"/>
        </w:rPr>
        <w:t xml:space="preserve"> million de m3</w:t>
      </w:r>
      <w:r w:rsidRPr="00CE28F8">
        <w:rPr>
          <w:rFonts w:ascii="Times New Roman" w:hAnsi="Times New Roman" w:cs="Times New Roman"/>
        </w:rPr>
        <w:t>.</w:t>
      </w:r>
    </w:p>
    <w:p w14:paraId="23EB7BDD" w14:textId="77777777" w:rsidR="00EB2D49" w:rsidRPr="008174AD" w:rsidRDefault="008174AD" w:rsidP="008174AD">
      <w:pPr>
        <w:pStyle w:val="Lgende"/>
        <w:rPr>
          <w:rFonts w:ascii="Times New Roman" w:hAnsi="Times New Roman" w:cs="Times New Roman"/>
          <w:i w:val="0"/>
          <w:iCs w:val="0"/>
          <w:color w:val="auto"/>
          <w:sz w:val="22"/>
          <w:szCs w:val="22"/>
        </w:rPr>
      </w:pPr>
      <w:bookmarkStart w:id="14" w:name="_Toc153184329"/>
      <w:r w:rsidRPr="00717726">
        <w:rPr>
          <w:rFonts w:ascii="Times New Roman" w:hAnsi="Times New Roman" w:cs="Times New Roman"/>
          <w:b/>
          <w:i w:val="0"/>
          <w:iCs w:val="0"/>
          <w:color w:val="2F5496" w:themeColor="accent1" w:themeShade="BF"/>
          <w:sz w:val="22"/>
          <w:szCs w:val="22"/>
        </w:rPr>
        <w:t xml:space="preserve">Tableau </w:t>
      </w:r>
      <w:r w:rsidRPr="00717726">
        <w:rPr>
          <w:rFonts w:ascii="Times New Roman" w:hAnsi="Times New Roman" w:cs="Times New Roman"/>
          <w:b/>
          <w:i w:val="0"/>
          <w:iCs w:val="0"/>
          <w:color w:val="2F5496" w:themeColor="accent1" w:themeShade="BF"/>
          <w:sz w:val="22"/>
          <w:szCs w:val="22"/>
        </w:rPr>
        <w:fldChar w:fldCharType="begin"/>
      </w:r>
      <w:r w:rsidRPr="00717726">
        <w:rPr>
          <w:rFonts w:ascii="Times New Roman" w:hAnsi="Times New Roman" w:cs="Times New Roman"/>
          <w:b/>
          <w:i w:val="0"/>
          <w:iCs w:val="0"/>
          <w:color w:val="2F5496" w:themeColor="accent1" w:themeShade="BF"/>
          <w:sz w:val="22"/>
          <w:szCs w:val="22"/>
        </w:rPr>
        <w:instrText xml:space="preserve"> SEQ Tableau \* ARABIC </w:instrText>
      </w:r>
      <w:r w:rsidRPr="00717726">
        <w:rPr>
          <w:rFonts w:ascii="Times New Roman" w:hAnsi="Times New Roman" w:cs="Times New Roman"/>
          <w:b/>
          <w:i w:val="0"/>
          <w:iCs w:val="0"/>
          <w:color w:val="2F5496" w:themeColor="accent1" w:themeShade="BF"/>
          <w:sz w:val="22"/>
          <w:szCs w:val="22"/>
        </w:rPr>
        <w:fldChar w:fldCharType="separate"/>
      </w:r>
      <w:r w:rsidRPr="00717726">
        <w:rPr>
          <w:rFonts w:ascii="Times New Roman" w:hAnsi="Times New Roman" w:cs="Times New Roman"/>
          <w:b/>
          <w:i w:val="0"/>
          <w:iCs w:val="0"/>
          <w:noProof/>
          <w:color w:val="2F5496" w:themeColor="accent1" w:themeShade="BF"/>
          <w:sz w:val="22"/>
          <w:szCs w:val="22"/>
        </w:rPr>
        <w:t>4</w:t>
      </w:r>
      <w:r w:rsidRPr="00717726">
        <w:rPr>
          <w:rFonts w:ascii="Times New Roman" w:hAnsi="Times New Roman" w:cs="Times New Roman"/>
          <w:b/>
          <w:i w:val="0"/>
          <w:iCs w:val="0"/>
          <w:color w:val="2F5496" w:themeColor="accent1" w:themeShade="BF"/>
          <w:sz w:val="22"/>
          <w:szCs w:val="22"/>
        </w:rPr>
        <w:fldChar w:fldCharType="end"/>
      </w:r>
      <w:r w:rsidRPr="00717726">
        <w:rPr>
          <w:rFonts w:ascii="Times New Roman" w:hAnsi="Times New Roman" w:cs="Times New Roman"/>
          <w:b/>
          <w:i w:val="0"/>
          <w:iCs w:val="0"/>
          <w:color w:val="2F5496" w:themeColor="accent1" w:themeShade="BF"/>
          <w:sz w:val="22"/>
          <w:szCs w:val="22"/>
        </w:rPr>
        <w:t>.</w:t>
      </w:r>
      <w:r w:rsidRPr="00717726">
        <w:rPr>
          <w:rFonts w:ascii="Times New Roman" w:hAnsi="Times New Roman" w:cs="Times New Roman"/>
          <w:i w:val="0"/>
          <w:iCs w:val="0"/>
          <w:color w:val="2F5496" w:themeColor="accent1" w:themeShade="BF"/>
          <w:sz w:val="22"/>
          <w:szCs w:val="22"/>
        </w:rPr>
        <w:t xml:space="preserve"> </w:t>
      </w:r>
      <w:r w:rsidRPr="008174AD">
        <w:rPr>
          <w:rFonts w:ascii="Times New Roman" w:hAnsi="Times New Roman" w:cs="Times New Roman"/>
          <w:i w:val="0"/>
          <w:iCs w:val="0"/>
          <w:color w:val="auto"/>
          <w:sz w:val="22"/>
          <w:szCs w:val="22"/>
        </w:rPr>
        <w:t>Programme de dessalement SW du Groupe OCP (OCP,2016 et 2020)</w:t>
      </w:r>
      <w:bookmarkEnd w:id="14"/>
    </w:p>
    <w:tbl>
      <w:tblPr>
        <w:tblStyle w:val="TableauListe2-Accentuation6"/>
        <w:tblW w:w="9143" w:type="dxa"/>
        <w:tblLook w:val="04A0" w:firstRow="1" w:lastRow="0" w:firstColumn="1" w:lastColumn="0" w:noHBand="0" w:noVBand="1"/>
      </w:tblPr>
      <w:tblGrid>
        <w:gridCol w:w="1431"/>
        <w:gridCol w:w="2426"/>
        <w:gridCol w:w="3000"/>
        <w:gridCol w:w="2286"/>
      </w:tblGrid>
      <w:tr w:rsidR="00EB2D49" w14:paraId="0D8B7FB7" w14:textId="77777777" w:rsidTr="00BE61F2">
        <w:trPr>
          <w:cnfStyle w:val="100000000000" w:firstRow="1" w:lastRow="0" w:firstColumn="0" w:lastColumn="0" w:oddVBand="0" w:evenVBand="0" w:oddHBand="0"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1431" w:type="dxa"/>
          </w:tcPr>
          <w:p w14:paraId="1BFB9572" w14:textId="77777777" w:rsidR="00EB2D49" w:rsidRPr="00EB2D49" w:rsidRDefault="00EB2D49" w:rsidP="00EB2D49">
            <w:pPr>
              <w:jc w:val="center"/>
              <w:rPr>
                <w:rFonts w:ascii="Times New Roman" w:eastAsia="Palatino Linotype" w:hAnsi="Times New Roman" w:cs="Times New Roman"/>
                <w:sz w:val="18"/>
                <w:szCs w:val="18"/>
                <w:lang w:val="en-US"/>
              </w:rPr>
            </w:pPr>
            <w:proofErr w:type="spellStart"/>
            <w:r>
              <w:rPr>
                <w:rFonts w:ascii="Times New Roman" w:eastAsia="Palatino Linotype" w:hAnsi="Times New Roman" w:cs="Times New Roman"/>
                <w:sz w:val="18"/>
                <w:szCs w:val="18"/>
                <w:lang w:val="en-US"/>
              </w:rPr>
              <w:t>Usine</w:t>
            </w:r>
            <w:proofErr w:type="spellEnd"/>
          </w:p>
        </w:tc>
        <w:tc>
          <w:tcPr>
            <w:tcW w:w="2426" w:type="dxa"/>
          </w:tcPr>
          <w:p w14:paraId="1DA0E6D2" w14:textId="77777777" w:rsidR="00EB2D49" w:rsidRPr="00EB2D49" w:rsidRDefault="00EB2D49" w:rsidP="00EB2D49">
            <w:pPr>
              <w:jc w:val="center"/>
              <w:cnfStyle w:val="100000000000" w:firstRow="1"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proofErr w:type="spellStart"/>
            <w:r>
              <w:rPr>
                <w:rFonts w:ascii="Times New Roman" w:eastAsia="Palatino Linotype" w:hAnsi="Times New Roman" w:cs="Times New Roman"/>
                <w:sz w:val="18"/>
                <w:szCs w:val="18"/>
                <w:lang w:val="en-US"/>
              </w:rPr>
              <w:t>Capacité</w:t>
            </w:r>
            <w:proofErr w:type="spellEnd"/>
            <w:r w:rsidRPr="00EB2D49">
              <w:rPr>
                <w:rFonts w:ascii="Times New Roman" w:eastAsia="Palatino Linotype" w:hAnsi="Times New Roman" w:cs="Times New Roman"/>
                <w:spacing w:val="-1"/>
                <w:sz w:val="18"/>
                <w:szCs w:val="18"/>
                <w:lang w:val="en-US"/>
              </w:rPr>
              <w:t xml:space="preserve"> </w:t>
            </w:r>
            <w:r w:rsidRPr="00EB2D49">
              <w:rPr>
                <w:rFonts w:ascii="Times New Roman" w:eastAsia="Palatino Linotype" w:hAnsi="Times New Roman" w:cs="Times New Roman"/>
                <w:sz w:val="18"/>
                <w:szCs w:val="18"/>
                <w:lang w:val="en-US"/>
              </w:rPr>
              <w:t>(million</w:t>
            </w:r>
            <w:r w:rsidRPr="00EB2D49">
              <w:rPr>
                <w:rFonts w:ascii="Times New Roman" w:eastAsia="Palatino Linotype" w:hAnsi="Times New Roman" w:cs="Times New Roman"/>
                <w:spacing w:val="-1"/>
                <w:sz w:val="18"/>
                <w:szCs w:val="18"/>
                <w:lang w:val="en-US"/>
              </w:rPr>
              <w:t xml:space="preserve"> </w:t>
            </w:r>
            <w:r w:rsidRPr="00EB2D49">
              <w:rPr>
                <w:rFonts w:ascii="Times New Roman" w:eastAsia="Palatino Linotype" w:hAnsi="Times New Roman" w:cs="Times New Roman"/>
                <w:sz w:val="18"/>
                <w:szCs w:val="18"/>
                <w:lang w:val="en-US"/>
              </w:rPr>
              <w:t>m</w:t>
            </w:r>
            <w:r w:rsidRPr="00EB2D49">
              <w:rPr>
                <w:rFonts w:ascii="Times New Roman" w:eastAsia="Palatino Linotype" w:hAnsi="Times New Roman" w:cs="Times New Roman"/>
                <w:sz w:val="18"/>
                <w:szCs w:val="18"/>
                <w:vertAlign w:val="superscript"/>
                <w:lang w:val="en-US"/>
              </w:rPr>
              <w:t>3</w:t>
            </w:r>
            <w:r>
              <w:rPr>
                <w:rFonts w:ascii="Times New Roman" w:eastAsia="Palatino Linotype" w:hAnsi="Times New Roman" w:cs="Times New Roman"/>
                <w:sz w:val="18"/>
                <w:szCs w:val="18"/>
                <w:lang w:val="en-US"/>
              </w:rPr>
              <w:t>/an</w:t>
            </w:r>
            <w:r w:rsidRPr="00EB2D49">
              <w:rPr>
                <w:rFonts w:ascii="Times New Roman" w:eastAsia="Palatino Linotype" w:hAnsi="Times New Roman" w:cs="Times New Roman"/>
                <w:sz w:val="18"/>
                <w:szCs w:val="18"/>
                <w:lang w:val="en-US"/>
              </w:rPr>
              <w:t>)</w:t>
            </w:r>
          </w:p>
        </w:tc>
        <w:tc>
          <w:tcPr>
            <w:tcW w:w="3000" w:type="dxa"/>
          </w:tcPr>
          <w:p w14:paraId="40C3C6CD" w14:textId="77777777" w:rsidR="00EB2D49" w:rsidRPr="00EB2D49" w:rsidRDefault="00EB2D49" w:rsidP="00EB2D49">
            <w:pPr>
              <w:jc w:val="center"/>
              <w:cnfStyle w:val="100000000000" w:firstRow="1" w:lastRow="0" w:firstColumn="0" w:lastColumn="0" w:oddVBand="0" w:evenVBand="0" w:oddHBand="0" w:evenHBand="0" w:firstRowFirstColumn="0" w:firstRowLastColumn="0" w:lastRowFirstColumn="0" w:lastRowLastColumn="0"/>
            </w:pPr>
            <w:r w:rsidRPr="00EB2D49">
              <w:rPr>
                <w:rFonts w:ascii="Times New Roman" w:eastAsia="Palatino Linotype" w:hAnsi="Times New Roman" w:cs="Times New Roman"/>
                <w:sz w:val="18"/>
                <w:szCs w:val="18"/>
                <w:lang w:val="en-US"/>
              </w:rPr>
              <w:t>Objective</w:t>
            </w:r>
          </w:p>
        </w:tc>
        <w:tc>
          <w:tcPr>
            <w:tcW w:w="2286" w:type="dxa"/>
          </w:tcPr>
          <w:p w14:paraId="31AE8F60" w14:textId="77777777" w:rsidR="00EB2D49" w:rsidRDefault="00EB2D49" w:rsidP="00EB2D49">
            <w:pPr>
              <w:jc w:val="center"/>
              <w:cnfStyle w:val="100000000000" w:firstRow="1" w:lastRow="0" w:firstColumn="0" w:lastColumn="0" w:oddVBand="0" w:evenVBand="0" w:oddHBand="0" w:evenHBand="0" w:firstRowFirstColumn="0" w:firstRowLastColumn="0" w:lastRowFirstColumn="0" w:lastRowLastColumn="0"/>
              <w:rPr>
                <w:rFonts w:ascii="Times New Roman" w:eastAsia="Palatino Linotype" w:hAnsi="Times New Roman" w:cs="Times New Roman"/>
                <w:spacing w:val="-1"/>
                <w:sz w:val="18"/>
                <w:szCs w:val="18"/>
                <w:lang w:val="en-US"/>
              </w:rPr>
            </w:pPr>
            <w:proofErr w:type="spellStart"/>
            <w:r>
              <w:rPr>
                <w:rFonts w:ascii="Times New Roman" w:eastAsia="Palatino Linotype" w:hAnsi="Times New Roman" w:cs="Times New Roman"/>
                <w:spacing w:val="-1"/>
                <w:sz w:val="18"/>
                <w:szCs w:val="18"/>
                <w:lang w:val="en-US"/>
              </w:rPr>
              <w:t>Année</w:t>
            </w:r>
            <w:proofErr w:type="spellEnd"/>
            <w:r>
              <w:rPr>
                <w:rFonts w:ascii="Times New Roman" w:eastAsia="Palatino Linotype" w:hAnsi="Times New Roman" w:cs="Times New Roman"/>
                <w:spacing w:val="-1"/>
                <w:sz w:val="18"/>
                <w:szCs w:val="18"/>
                <w:lang w:val="en-US"/>
              </w:rPr>
              <w:t xml:space="preserve"> de mise </w:t>
            </w:r>
            <w:proofErr w:type="spellStart"/>
            <w:r>
              <w:rPr>
                <w:rFonts w:ascii="Times New Roman" w:eastAsia="Palatino Linotype" w:hAnsi="Times New Roman" w:cs="Times New Roman"/>
                <w:spacing w:val="-1"/>
                <w:sz w:val="18"/>
                <w:szCs w:val="18"/>
                <w:lang w:val="en-US"/>
              </w:rPr>
              <w:t>en</w:t>
            </w:r>
            <w:proofErr w:type="spellEnd"/>
            <w:r>
              <w:rPr>
                <w:rFonts w:ascii="Times New Roman" w:eastAsia="Palatino Linotype" w:hAnsi="Times New Roman" w:cs="Times New Roman"/>
                <w:spacing w:val="-1"/>
                <w:sz w:val="18"/>
                <w:szCs w:val="18"/>
                <w:lang w:val="en-US"/>
              </w:rPr>
              <w:t xml:space="preserve"> service</w:t>
            </w:r>
          </w:p>
          <w:p w14:paraId="10BF14BE" w14:textId="77777777" w:rsidR="00A8550B" w:rsidRPr="00EB2D49" w:rsidRDefault="00A8550B" w:rsidP="00EB2D49">
            <w:pPr>
              <w:jc w:val="center"/>
              <w:cnfStyle w:val="100000000000" w:firstRow="1"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p>
        </w:tc>
      </w:tr>
      <w:tr w:rsidR="00EB2D49" w14:paraId="2E282983" w14:textId="77777777" w:rsidTr="00BE61F2">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431" w:type="dxa"/>
            <w:vAlign w:val="center"/>
          </w:tcPr>
          <w:p w14:paraId="3BAF35EB" w14:textId="77777777" w:rsidR="00EB2D49" w:rsidRPr="00EB2D49" w:rsidRDefault="00EB2D49" w:rsidP="004B79F0">
            <w:pPr>
              <w:widowControl w:val="0"/>
              <w:autoSpaceDE w:val="0"/>
              <w:autoSpaceDN w:val="0"/>
              <w:spacing w:before="12" w:line="338" w:lineRule="auto"/>
              <w:ind w:right="270"/>
              <w:jc w:val="center"/>
              <w:rPr>
                <w:rFonts w:ascii="Times New Roman" w:eastAsia="Palatino Linotype" w:hAnsi="Times New Roman" w:cs="Times New Roman"/>
                <w:sz w:val="18"/>
                <w:szCs w:val="18"/>
                <w:lang w:val="en-US"/>
              </w:rPr>
            </w:pPr>
            <w:proofErr w:type="spellStart"/>
            <w:r>
              <w:rPr>
                <w:rFonts w:ascii="Times New Roman" w:eastAsia="Palatino Linotype" w:hAnsi="Times New Roman" w:cs="Times New Roman"/>
                <w:sz w:val="18"/>
                <w:szCs w:val="18"/>
                <w:lang w:val="en-US"/>
              </w:rPr>
              <w:t>Jorf</w:t>
            </w:r>
            <w:proofErr w:type="spellEnd"/>
            <w:r>
              <w:rPr>
                <w:rFonts w:ascii="Times New Roman" w:eastAsia="Palatino Linotype" w:hAnsi="Times New Roman" w:cs="Times New Roman"/>
                <w:sz w:val="18"/>
                <w:szCs w:val="18"/>
                <w:lang w:val="en-US"/>
              </w:rPr>
              <w:t xml:space="preserve"> </w:t>
            </w:r>
            <w:proofErr w:type="spellStart"/>
            <w:r w:rsidRPr="00EB2D49">
              <w:rPr>
                <w:rFonts w:ascii="Times New Roman" w:eastAsia="Palatino Linotype" w:hAnsi="Times New Roman" w:cs="Times New Roman"/>
                <w:sz w:val="18"/>
                <w:szCs w:val="18"/>
                <w:lang w:val="en-US"/>
              </w:rPr>
              <w:t>Lasfar</w:t>
            </w:r>
            <w:proofErr w:type="spellEnd"/>
          </w:p>
        </w:tc>
        <w:tc>
          <w:tcPr>
            <w:tcW w:w="2426" w:type="dxa"/>
            <w:vAlign w:val="center"/>
          </w:tcPr>
          <w:p w14:paraId="4BB4592E" w14:textId="77777777" w:rsidR="00EB2D49" w:rsidRPr="00EB2D49" w:rsidRDefault="00EB2D49" w:rsidP="004B79F0">
            <w:pPr>
              <w:widowControl w:val="0"/>
              <w:autoSpaceDE w:val="0"/>
              <w:autoSpaceDN w:val="0"/>
              <w:spacing w:before="12" w:line="338" w:lineRule="auto"/>
              <w:ind w:right="270"/>
              <w:jc w:val="center"/>
              <w:cnfStyle w:val="000000100000" w:firstRow="0" w:lastRow="0" w:firstColumn="0" w:lastColumn="0" w:oddVBand="0" w:evenVBand="0" w:oddHBand="1"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25</w:t>
            </w:r>
            <w:r w:rsidRPr="00EB2D49">
              <w:rPr>
                <w:rFonts w:ascii="Times New Roman" w:eastAsia="Palatino Linotype" w:hAnsi="Times New Roman" w:cs="Times New Roman"/>
                <w:spacing w:val="-1"/>
                <w:sz w:val="18"/>
                <w:szCs w:val="18"/>
                <w:lang w:val="en-US"/>
              </w:rPr>
              <w:t xml:space="preserve"> </w:t>
            </w:r>
            <w:r w:rsidRPr="00EB2D49">
              <w:rPr>
                <w:rFonts w:ascii="Times New Roman" w:eastAsia="Palatino Linotype" w:hAnsi="Times New Roman" w:cs="Times New Roman"/>
                <w:sz w:val="18"/>
                <w:szCs w:val="18"/>
                <w:lang w:val="en-US"/>
              </w:rPr>
              <w:t>to</w:t>
            </w:r>
            <w:r w:rsidRPr="00EB2D49">
              <w:rPr>
                <w:rFonts w:ascii="Times New Roman" w:eastAsia="Palatino Linotype" w:hAnsi="Times New Roman" w:cs="Times New Roman"/>
                <w:spacing w:val="-1"/>
                <w:sz w:val="18"/>
                <w:szCs w:val="18"/>
                <w:lang w:val="en-US"/>
              </w:rPr>
              <w:t xml:space="preserve"> </w:t>
            </w:r>
            <w:r w:rsidRPr="00EB2D49">
              <w:rPr>
                <w:rFonts w:ascii="Times New Roman" w:eastAsia="Palatino Linotype" w:hAnsi="Times New Roman" w:cs="Times New Roman"/>
                <w:sz w:val="18"/>
                <w:szCs w:val="18"/>
                <w:lang w:val="en-US"/>
              </w:rPr>
              <w:t>40</w:t>
            </w:r>
          </w:p>
        </w:tc>
        <w:tc>
          <w:tcPr>
            <w:tcW w:w="3000" w:type="dxa"/>
            <w:vAlign w:val="center"/>
          </w:tcPr>
          <w:p w14:paraId="60CE0743" w14:textId="77777777" w:rsidR="00EB2D49" w:rsidRPr="00EB2D49" w:rsidRDefault="00EB2D49" w:rsidP="004B79F0">
            <w:pPr>
              <w:widowControl w:val="0"/>
              <w:autoSpaceDE w:val="0"/>
              <w:autoSpaceDN w:val="0"/>
              <w:spacing w:before="12" w:line="338" w:lineRule="auto"/>
              <w:ind w:right="270"/>
              <w:jc w:val="center"/>
              <w:cnfStyle w:val="000000100000" w:firstRow="0" w:lastRow="0" w:firstColumn="0" w:lastColumn="0" w:oddVBand="0" w:evenVBand="0" w:oddHBand="1"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Manufacturing operations</w:t>
            </w:r>
          </w:p>
        </w:tc>
        <w:tc>
          <w:tcPr>
            <w:tcW w:w="2286" w:type="dxa"/>
            <w:vAlign w:val="center"/>
          </w:tcPr>
          <w:p w14:paraId="5AF96F1A" w14:textId="77777777" w:rsidR="00EB2D49" w:rsidRPr="00EB2D49" w:rsidRDefault="00EB2D49" w:rsidP="004B79F0">
            <w:pPr>
              <w:widowControl w:val="0"/>
              <w:autoSpaceDE w:val="0"/>
              <w:autoSpaceDN w:val="0"/>
              <w:spacing w:before="12" w:line="338" w:lineRule="auto"/>
              <w:ind w:right="270"/>
              <w:jc w:val="center"/>
              <w:cnfStyle w:val="000000100000" w:firstRow="0" w:lastRow="0" w:firstColumn="0" w:lastColumn="0" w:oddVBand="0" w:evenVBand="0" w:oddHBand="1"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2021</w:t>
            </w:r>
          </w:p>
        </w:tc>
      </w:tr>
      <w:tr w:rsidR="00EB2D49" w14:paraId="28558396" w14:textId="77777777" w:rsidTr="00BE61F2">
        <w:trPr>
          <w:trHeight w:val="248"/>
        </w:trPr>
        <w:tc>
          <w:tcPr>
            <w:cnfStyle w:val="001000000000" w:firstRow="0" w:lastRow="0" w:firstColumn="1" w:lastColumn="0" w:oddVBand="0" w:evenVBand="0" w:oddHBand="0" w:evenHBand="0" w:firstRowFirstColumn="0" w:firstRowLastColumn="0" w:lastRowFirstColumn="0" w:lastRowLastColumn="0"/>
            <w:tcW w:w="1431" w:type="dxa"/>
            <w:vAlign w:val="center"/>
          </w:tcPr>
          <w:p w14:paraId="55CD6419" w14:textId="77777777" w:rsidR="00EB2D49" w:rsidRPr="00EB2D49" w:rsidRDefault="00EB2D49" w:rsidP="004B79F0">
            <w:pPr>
              <w:jc w:val="center"/>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Safi</w:t>
            </w:r>
          </w:p>
        </w:tc>
        <w:tc>
          <w:tcPr>
            <w:tcW w:w="2426" w:type="dxa"/>
            <w:vAlign w:val="center"/>
          </w:tcPr>
          <w:p w14:paraId="4386074C" w14:textId="77777777" w:rsidR="00EB2D49" w:rsidRPr="00EB2D49" w:rsidRDefault="00EB2D49" w:rsidP="004B79F0">
            <w:pPr>
              <w:jc w:val="center"/>
              <w:cnfStyle w:val="000000000000" w:firstRow="0"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25</w:t>
            </w:r>
          </w:p>
        </w:tc>
        <w:tc>
          <w:tcPr>
            <w:tcW w:w="3000" w:type="dxa"/>
            <w:vAlign w:val="center"/>
          </w:tcPr>
          <w:p w14:paraId="07D2BDE3" w14:textId="77777777" w:rsidR="00EB2D49" w:rsidRPr="00EB2D49" w:rsidRDefault="00EB2D49" w:rsidP="004B79F0">
            <w:pPr>
              <w:jc w:val="center"/>
              <w:cnfStyle w:val="000000000000" w:firstRow="0"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OCP</w:t>
            </w:r>
            <w:r w:rsidRPr="00EB2D49">
              <w:rPr>
                <w:rFonts w:ascii="Times New Roman" w:eastAsia="Palatino Linotype" w:hAnsi="Times New Roman" w:cs="Times New Roman"/>
                <w:spacing w:val="-6"/>
                <w:sz w:val="18"/>
                <w:szCs w:val="18"/>
                <w:lang w:val="en-US"/>
              </w:rPr>
              <w:t xml:space="preserve"> </w:t>
            </w:r>
            <w:r w:rsidRPr="00EB2D49">
              <w:rPr>
                <w:rFonts w:ascii="Times New Roman" w:eastAsia="Palatino Linotype" w:hAnsi="Times New Roman" w:cs="Times New Roman"/>
                <w:sz w:val="18"/>
                <w:szCs w:val="18"/>
                <w:lang w:val="en-US"/>
              </w:rPr>
              <w:t>Group</w:t>
            </w:r>
            <w:r w:rsidRPr="00EB2D49">
              <w:rPr>
                <w:rFonts w:ascii="Times New Roman" w:eastAsia="Palatino Linotype" w:hAnsi="Times New Roman" w:cs="Times New Roman"/>
                <w:spacing w:val="-2"/>
                <w:sz w:val="18"/>
                <w:szCs w:val="18"/>
                <w:lang w:val="en-US"/>
              </w:rPr>
              <w:t xml:space="preserve"> </w:t>
            </w:r>
            <w:r w:rsidRPr="00EB2D49">
              <w:rPr>
                <w:rFonts w:ascii="Times New Roman" w:eastAsia="Palatino Linotype" w:hAnsi="Times New Roman" w:cs="Times New Roman"/>
                <w:sz w:val="18"/>
                <w:szCs w:val="18"/>
                <w:lang w:val="en-US"/>
              </w:rPr>
              <w:t>needs</w:t>
            </w:r>
          </w:p>
        </w:tc>
        <w:tc>
          <w:tcPr>
            <w:tcW w:w="2286" w:type="dxa"/>
            <w:vAlign w:val="center"/>
          </w:tcPr>
          <w:p w14:paraId="3ACB67AF" w14:textId="77777777" w:rsidR="00A8550B" w:rsidRPr="004B79F0" w:rsidRDefault="00A8550B" w:rsidP="004B79F0">
            <w:pPr>
              <w:widowControl w:val="0"/>
              <w:autoSpaceDE w:val="0"/>
              <w:autoSpaceDN w:val="0"/>
              <w:spacing w:before="15"/>
              <w:jc w:val="center"/>
              <w:cnfStyle w:val="000000000000" w:firstRow="0"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 xml:space="preserve"> project</w:t>
            </w:r>
          </w:p>
        </w:tc>
      </w:tr>
      <w:tr w:rsidR="00EB2D49" w14:paraId="3380B19D" w14:textId="77777777" w:rsidTr="00BE61F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431" w:type="dxa"/>
            <w:vAlign w:val="center"/>
          </w:tcPr>
          <w:p w14:paraId="73A5D141" w14:textId="77777777" w:rsidR="00EB2D49" w:rsidRPr="00EB2D49" w:rsidRDefault="00EB2D49" w:rsidP="004B79F0">
            <w:pPr>
              <w:widowControl w:val="0"/>
              <w:autoSpaceDE w:val="0"/>
              <w:autoSpaceDN w:val="0"/>
              <w:spacing w:before="15"/>
              <w:jc w:val="center"/>
              <w:rPr>
                <w:rFonts w:ascii="Times New Roman" w:eastAsia="Palatino Linotype" w:hAnsi="Times New Roman" w:cs="Times New Roman"/>
                <w:sz w:val="18"/>
                <w:szCs w:val="18"/>
                <w:lang w:val="en-US"/>
              </w:rPr>
            </w:pPr>
            <w:proofErr w:type="spellStart"/>
            <w:r w:rsidRPr="00EB2D49">
              <w:rPr>
                <w:rFonts w:ascii="Times New Roman" w:eastAsia="Palatino Linotype" w:hAnsi="Times New Roman" w:cs="Times New Roman"/>
                <w:sz w:val="18"/>
                <w:szCs w:val="18"/>
                <w:lang w:val="en-US"/>
              </w:rPr>
              <w:t>Phosboucraa</w:t>
            </w:r>
            <w:proofErr w:type="spellEnd"/>
          </w:p>
        </w:tc>
        <w:tc>
          <w:tcPr>
            <w:tcW w:w="2426" w:type="dxa"/>
            <w:vAlign w:val="center"/>
          </w:tcPr>
          <w:p w14:paraId="3B599A8F" w14:textId="77777777" w:rsidR="00EB2D49" w:rsidRPr="00EB2D49" w:rsidRDefault="00EB2D49" w:rsidP="004B79F0">
            <w:pPr>
              <w:widowControl w:val="0"/>
              <w:autoSpaceDE w:val="0"/>
              <w:autoSpaceDN w:val="0"/>
              <w:spacing w:before="15"/>
              <w:jc w:val="center"/>
              <w:cnfStyle w:val="000000100000" w:firstRow="0" w:lastRow="0" w:firstColumn="0" w:lastColumn="0" w:oddVBand="0" w:evenVBand="0" w:oddHBand="1"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6</w:t>
            </w:r>
          </w:p>
        </w:tc>
        <w:tc>
          <w:tcPr>
            <w:tcW w:w="3000" w:type="dxa"/>
            <w:vAlign w:val="center"/>
          </w:tcPr>
          <w:p w14:paraId="778B21CF" w14:textId="77777777" w:rsidR="00EB2D49" w:rsidRPr="00EB2D49" w:rsidRDefault="00EB2D49" w:rsidP="004B79F0">
            <w:pPr>
              <w:widowControl w:val="0"/>
              <w:autoSpaceDE w:val="0"/>
              <w:autoSpaceDN w:val="0"/>
              <w:spacing w:before="15"/>
              <w:jc w:val="center"/>
              <w:cnfStyle w:val="000000100000" w:firstRow="0" w:lastRow="0" w:firstColumn="0" w:lastColumn="0" w:oddVBand="0" w:evenVBand="0" w:oddHBand="1"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OCP</w:t>
            </w:r>
            <w:r w:rsidRPr="00EB2D49">
              <w:rPr>
                <w:rFonts w:ascii="Times New Roman" w:eastAsia="Palatino Linotype" w:hAnsi="Times New Roman" w:cs="Times New Roman"/>
                <w:spacing w:val="-6"/>
                <w:sz w:val="18"/>
                <w:szCs w:val="18"/>
                <w:lang w:val="en-US"/>
              </w:rPr>
              <w:t xml:space="preserve"> </w:t>
            </w:r>
            <w:r w:rsidRPr="00EB2D49">
              <w:rPr>
                <w:rFonts w:ascii="Times New Roman" w:eastAsia="Palatino Linotype" w:hAnsi="Times New Roman" w:cs="Times New Roman"/>
                <w:sz w:val="18"/>
                <w:szCs w:val="18"/>
                <w:lang w:val="en-US"/>
              </w:rPr>
              <w:t>Group</w:t>
            </w:r>
            <w:r w:rsidRPr="00EB2D49">
              <w:rPr>
                <w:rFonts w:ascii="Times New Roman" w:eastAsia="Palatino Linotype" w:hAnsi="Times New Roman" w:cs="Times New Roman"/>
                <w:spacing w:val="-2"/>
                <w:sz w:val="18"/>
                <w:szCs w:val="18"/>
                <w:lang w:val="en-US"/>
              </w:rPr>
              <w:t xml:space="preserve"> </w:t>
            </w:r>
            <w:r w:rsidRPr="00EB2D49">
              <w:rPr>
                <w:rFonts w:ascii="Times New Roman" w:eastAsia="Palatino Linotype" w:hAnsi="Times New Roman" w:cs="Times New Roman"/>
                <w:sz w:val="18"/>
                <w:szCs w:val="18"/>
                <w:lang w:val="en-US"/>
              </w:rPr>
              <w:t>needs</w:t>
            </w:r>
          </w:p>
        </w:tc>
        <w:tc>
          <w:tcPr>
            <w:tcW w:w="2286" w:type="dxa"/>
            <w:vAlign w:val="center"/>
          </w:tcPr>
          <w:p w14:paraId="2F9CF571" w14:textId="77777777" w:rsidR="00A8550B" w:rsidRPr="00EB2D49" w:rsidRDefault="00EB2D49" w:rsidP="004B79F0">
            <w:pPr>
              <w:widowControl w:val="0"/>
              <w:autoSpaceDE w:val="0"/>
              <w:autoSpaceDN w:val="0"/>
              <w:spacing w:before="15"/>
              <w:jc w:val="center"/>
              <w:cnfStyle w:val="000000100000" w:firstRow="0" w:lastRow="0" w:firstColumn="0" w:lastColumn="0" w:oddVBand="0" w:evenVBand="0" w:oddHBand="1"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pacing w:val="-7"/>
                <w:sz w:val="18"/>
                <w:szCs w:val="18"/>
                <w:lang w:val="en-US"/>
              </w:rPr>
              <w:t xml:space="preserve"> </w:t>
            </w:r>
            <w:r w:rsidRPr="00EB2D49">
              <w:rPr>
                <w:rFonts w:ascii="Times New Roman" w:eastAsia="Palatino Linotype" w:hAnsi="Times New Roman" w:cs="Times New Roman"/>
                <w:sz w:val="18"/>
                <w:szCs w:val="18"/>
                <w:lang w:val="en-US"/>
              </w:rPr>
              <w:t>project</w:t>
            </w:r>
          </w:p>
        </w:tc>
      </w:tr>
      <w:tr w:rsidR="00EB2D49" w14:paraId="09AC094A" w14:textId="77777777" w:rsidTr="00BE61F2">
        <w:trPr>
          <w:trHeight w:val="235"/>
        </w:trPr>
        <w:tc>
          <w:tcPr>
            <w:cnfStyle w:val="001000000000" w:firstRow="0" w:lastRow="0" w:firstColumn="1" w:lastColumn="0" w:oddVBand="0" w:evenVBand="0" w:oddHBand="0" w:evenHBand="0" w:firstRowFirstColumn="0" w:firstRowLastColumn="0" w:lastRowFirstColumn="0" w:lastRowLastColumn="0"/>
            <w:tcW w:w="1431" w:type="dxa"/>
            <w:vAlign w:val="center"/>
          </w:tcPr>
          <w:p w14:paraId="6B2AAB66" w14:textId="77777777" w:rsidR="00EB2D49" w:rsidRPr="00EB2D49" w:rsidRDefault="00EB2D49" w:rsidP="004B79F0">
            <w:pPr>
              <w:jc w:val="center"/>
              <w:rPr>
                <w:rFonts w:ascii="Times New Roman" w:eastAsia="Palatino Linotype" w:hAnsi="Times New Roman" w:cs="Times New Roman"/>
                <w:sz w:val="18"/>
                <w:szCs w:val="18"/>
                <w:lang w:val="en-US"/>
              </w:rPr>
            </w:pPr>
            <w:proofErr w:type="spellStart"/>
            <w:r w:rsidRPr="00EB2D49">
              <w:rPr>
                <w:rFonts w:ascii="Times New Roman" w:eastAsia="Palatino Linotype" w:hAnsi="Times New Roman" w:cs="Times New Roman"/>
                <w:sz w:val="18"/>
                <w:szCs w:val="18"/>
                <w:lang w:val="en-US"/>
              </w:rPr>
              <w:t>Laâyoune</w:t>
            </w:r>
            <w:proofErr w:type="spellEnd"/>
          </w:p>
        </w:tc>
        <w:tc>
          <w:tcPr>
            <w:tcW w:w="2426" w:type="dxa"/>
            <w:vAlign w:val="center"/>
          </w:tcPr>
          <w:p w14:paraId="5EFE6050" w14:textId="77777777" w:rsidR="00EB2D49" w:rsidRPr="00EB2D49" w:rsidRDefault="00EB2D49" w:rsidP="004B79F0">
            <w:pPr>
              <w:jc w:val="center"/>
              <w:cnfStyle w:val="000000000000" w:firstRow="0"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7.5</w:t>
            </w:r>
          </w:p>
        </w:tc>
        <w:tc>
          <w:tcPr>
            <w:tcW w:w="3000" w:type="dxa"/>
            <w:vAlign w:val="center"/>
          </w:tcPr>
          <w:p w14:paraId="5FC1CB6E" w14:textId="77777777" w:rsidR="00EB2D49" w:rsidRPr="00EB2D49" w:rsidRDefault="00EB2D49" w:rsidP="004B79F0">
            <w:pPr>
              <w:jc w:val="center"/>
              <w:cnfStyle w:val="000000000000" w:firstRow="0"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OCP</w:t>
            </w:r>
            <w:r w:rsidRPr="00EB2D49">
              <w:rPr>
                <w:rFonts w:ascii="Times New Roman" w:eastAsia="Palatino Linotype" w:hAnsi="Times New Roman" w:cs="Times New Roman"/>
                <w:spacing w:val="-6"/>
                <w:sz w:val="18"/>
                <w:szCs w:val="18"/>
                <w:lang w:val="en-US"/>
              </w:rPr>
              <w:t xml:space="preserve"> </w:t>
            </w:r>
            <w:r w:rsidRPr="00EB2D49">
              <w:rPr>
                <w:rFonts w:ascii="Times New Roman" w:eastAsia="Palatino Linotype" w:hAnsi="Times New Roman" w:cs="Times New Roman"/>
                <w:sz w:val="18"/>
                <w:szCs w:val="18"/>
                <w:lang w:val="en-US"/>
              </w:rPr>
              <w:t>Group</w:t>
            </w:r>
            <w:r w:rsidRPr="00EB2D49">
              <w:rPr>
                <w:rFonts w:ascii="Times New Roman" w:eastAsia="Palatino Linotype" w:hAnsi="Times New Roman" w:cs="Times New Roman"/>
                <w:spacing w:val="-2"/>
                <w:sz w:val="18"/>
                <w:szCs w:val="18"/>
                <w:lang w:val="en-US"/>
              </w:rPr>
              <w:t xml:space="preserve"> </w:t>
            </w:r>
            <w:r w:rsidRPr="00EB2D49">
              <w:rPr>
                <w:rFonts w:ascii="Times New Roman" w:eastAsia="Palatino Linotype" w:hAnsi="Times New Roman" w:cs="Times New Roman"/>
                <w:sz w:val="18"/>
                <w:szCs w:val="18"/>
                <w:lang w:val="en-US"/>
              </w:rPr>
              <w:t>needs</w:t>
            </w:r>
          </w:p>
        </w:tc>
        <w:tc>
          <w:tcPr>
            <w:tcW w:w="2286" w:type="dxa"/>
            <w:vAlign w:val="center"/>
          </w:tcPr>
          <w:p w14:paraId="28A62A28" w14:textId="77777777" w:rsidR="00A8550B" w:rsidRPr="004B79F0" w:rsidRDefault="00EB2D49" w:rsidP="004B79F0">
            <w:pPr>
              <w:jc w:val="center"/>
              <w:cnfStyle w:val="000000000000" w:firstRow="0" w:lastRow="0" w:firstColumn="0" w:lastColumn="0" w:oddVBand="0" w:evenVBand="0" w:oddHBand="0" w:evenHBand="0" w:firstRowFirstColumn="0" w:firstRowLastColumn="0" w:lastRowFirstColumn="0" w:lastRowLastColumn="0"/>
              <w:rPr>
                <w:rFonts w:ascii="Times New Roman" w:eastAsia="Palatino Linotype" w:hAnsi="Times New Roman" w:cs="Times New Roman"/>
                <w:sz w:val="18"/>
                <w:szCs w:val="18"/>
                <w:lang w:val="en-US"/>
              </w:rPr>
            </w:pPr>
            <w:r w:rsidRPr="00EB2D49">
              <w:rPr>
                <w:rFonts w:ascii="Times New Roman" w:eastAsia="Palatino Linotype" w:hAnsi="Times New Roman" w:cs="Times New Roman"/>
                <w:sz w:val="18"/>
                <w:szCs w:val="18"/>
                <w:lang w:val="en-US"/>
              </w:rPr>
              <w:t>2022</w:t>
            </w:r>
          </w:p>
        </w:tc>
      </w:tr>
    </w:tbl>
    <w:p w14:paraId="27ED1DAC" w14:textId="77777777" w:rsidR="00EB2D49" w:rsidRDefault="00EB2D49" w:rsidP="00277CB3">
      <w:pPr>
        <w:spacing w:line="360" w:lineRule="auto"/>
        <w:jc w:val="both"/>
        <w:rPr>
          <w:rFonts w:ascii="Times New Roman" w:hAnsi="Times New Roman" w:cs="Times New Roman"/>
        </w:rPr>
      </w:pPr>
    </w:p>
    <w:p w14:paraId="4E981564" w14:textId="77777777" w:rsidR="00914EFB" w:rsidRPr="003F3874" w:rsidRDefault="00831B5A" w:rsidP="00B32A4A">
      <w:pPr>
        <w:spacing w:line="360" w:lineRule="auto"/>
        <w:jc w:val="both"/>
        <w:rPr>
          <w:rFonts w:ascii="Times New Roman" w:hAnsi="Times New Roman" w:cs="Times New Roman"/>
        </w:rPr>
      </w:pPr>
      <w:r w:rsidRPr="001A25F8">
        <w:rPr>
          <w:rFonts w:ascii="Times New Roman" w:hAnsi="Times New Roman" w:cs="Times New Roman"/>
        </w:rPr>
        <w:t xml:space="preserve">Enfin, il a été signalé qu'une grande usine de dessalement est en préparation pour Casablanca (environ 100 Mm3 / an d'ici 2025 à 2030, le SNE (2009) mentionne une capacité de 250 Mm3 / an). Pour la première phase de 100 </w:t>
      </w:r>
      <w:r w:rsidR="007208A8">
        <w:rPr>
          <w:rFonts w:ascii="Times New Roman" w:hAnsi="Times New Roman" w:cs="Times New Roman"/>
        </w:rPr>
        <w:t>Mm3 / an.</w:t>
      </w:r>
    </w:p>
    <w:p w14:paraId="3B79893A" w14:textId="77777777" w:rsidR="00914EFB" w:rsidRPr="001A25F8" w:rsidRDefault="007D6FE4" w:rsidP="00B32A4A">
      <w:pPr>
        <w:spacing w:line="360" w:lineRule="auto"/>
        <w:jc w:val="both"/>
        <w:rPr>
          <w:rFonts w:ascii="Times New Roman" w:hAnsi="Times New Roman" w:cs="Times New Roman"/>
        </w:rPr>
      </w:pPr>
      <w:r w:rsidRPr="001A25F8">
        <w:rPr>
          <w:rFonts w:ascii="Times New Roman" w:hAnsi="Times New Roman" w:cs="Times New Roman"/>
        </w:rPr>
        <w:t xml:space="preserve">Presque toutes les usines de dessalement au Maroc fonctionnent avec des systèmes d'osmose inverse (RO), quelques-unes seulement utilisant la technologie de distillation multi-étages. La capacité actuelle </w:t>
      </w:r>
      <w:r w:rsidRPr="001A25F8">
        <w:rPr>
          <w:rFonts w:ascii="Times New Roman" w:hAnsi="Times New Roman" w:cs="Times New Roman"/>
        </w:rPr>
        <w:lastRenderedPageBreak/>
        <w:t>est répartie de manière relativement égale entre les usines de taille moyenne, grande et très grande. Étant donné que le Maroc importe 95% de ses besoins énergétiques, le RO restera probablement la technologie de prédilection pour l'avenir, étant donné que c'est la technologie la moins énergivore des technologies de dessalement. Cependant, les futurs projets de dessalement peuvent être combinés avec la production d'énergie renouvelable pour résoudre le problèm</w:t>
      </w:r>
      <w:r w:rsidR="007208A8">
        <w:rPr>
          <w:rFonts w:ascii="Times New Roman" w:hAnsi="Times New Roman" w:cs="Times New Roman"/>
        </w:rPr>
        <w:t>e des coûts énergétiques élevés</w:t>
      </w:r>
      <w:r w:rsidR="00914EFB" w:rsidRPr="001A25F8">
        <w:rPr>
          <w:rFonts w:ascii="Times New Roman" w:hAnsi="Times New Roman" w:cs="Times New Roman"/>
        </w:rPr>
        <w:t>.</w:t>
      </w:r>
    </w:p>
    <w:p w14:paraId="40923F20" w14:textId="77777777" w:rsidR="0044509B" w:rsidRPr="00717726" w:rsidRDefault="0044509B" w:rsidP="003D528F">
      <w:pPr>
        <w:pStyle w:val="Titre1"/>
        <w:rPr>
          <w:rFonts w:eastAsia="Times New Roman"/>
          <w:color w:val="2B348D"/>
        </w:rPr>
      </w:pPr>
      <w:bookmarkStart w:id="15" w:name="_Toc153807955"/>
      <w:r w:rsidRPr="00717726">
        <w:rPr>
          <w:rFonts w:eastAsia="Times New Roman"/>
          <w:color w:val="2B348D"/>
        </w:rPr>
        <w:t>4-Impacts environnementaux</w:t>
      </w:r>
      <w:r w:rsidR="00301C5B" w:rsidRPr="00717726">
        <w:rPr>
          <w:rFonts w:eastAsia="Times New Roman"/>
          <w:color w:val="2B348D"/>
        </w:rPr>
        <w:t xml:space="preserve"> des activités de dessalement</w:t>
      </w:r>
      <w:bookmarkEnd w:id="15"/>
    </w:p>
    <w:p w14:paraId="458C8C49" w14:textId="77777777" w:rsidR="00D62CF4" w:rsidRDefault="00D62CF4" w:rsidP="00D62CF4"/>
    <w:p w14:paraId="3BEEA84F" w14:textId="77777777" w:rsidR="00DD1A5D" w:rsidRPr="00C276AF" w:rsidRDefault="00DD1A5D" w:rsidP="00C65D5E">
      <w:pPr>
        <w:spacing w:line="360" w:lineRule="auto"/>
        <w:jc w:val="both"/>
        <w:rPr>
          <w:rFonts w:ascii="Times New Roman" w:hAnsi="Times New Roman" w:cs="Times New Roman"/>
        </w:rPr>
      </w:pPr>
      <w:r w:rsidRPr="00C276AF">
        <w:rPr>
          <w:rFonts w:ascii="Times New Roman" w:hAnsi="Times New Roman" w:cs="Times New Roman"/>
        </w:rPr>
        <w:t xml:space="preserve">Les technologies de dessalement présentent des aspects bénéfiques </w:t>
      </w:r>
      <w:r w:rsidR="00FC5E1D" w:rsidRPr="00C276AF">
        <w:rPr>
          <w:rFonts w:ascii="Times New Roman" w:hAnsi="Times New Roman" w:cs="Times New Roman"/>
        </w:rPr>
        <w:t>mais aussi</w:t>
      </w:r>
      <w:r w:rsidRPr="00C276AF">
        <w:rPr>
          <w:rFonts w:ascii="Times New Roman" w:hAnsi="Times New Roman" w:cs="Times New Roman"/>
        </w:rPr>
        <w:t xml:space="preserve"> préjudiciables pour l'environnement. Le principal avantage réside dans la création de volumes supplémentaires d'eau douce pour répondre à la demande croissante en eau et pallier la crise hydrique. Cependant, quel que soit le type de technologie de dessalement utilisée, plusieurs impacts environnementaux défavorables </w:t>
      </w:r>
      <w:r w:rsidR="00C65D5E">
        <w:rPr>
          <w:rFonts w:ascii="Times New Roman" w:hAnsi="Times New Roman" w:cs="Times New Roman"/>
        </w:rPr>
        <w:t>sont cités dans la littérature</w:t>
      </w:r>
      <w:r w:rsidRPr="00C276AF">
        <w:rPr>
          <w:rFonts w:ascii="Times New Roman" w:hAnsi="Times New Roman" w:cs="Times New Roman"/>
        </w:rPr>
        <w:t xml:space="preserve">. En raison de l'importance cruciale du dessalement dans la lutte contre la crise de l'eau, il est essentiel de comprendre ces défis </w:t>
      </w:r>
      <w:r w:rsidR="00FC5E1D" w:rsidRPr="00C276AF">
        <w:rPr>
          <w:rFonts w:ascii="Times New Roman" w:hAnsi="Times New Roman" w:cs="Times New Roman"/>
        </w:rPr>
        <w:t xml:space="preserve">environnementaux </w:t>
      </w:r>
      <w:r w:rsidRPr="00C276AF">
        <w:rPr>
          <w:rFonts w:ascii="Times New Roman" w:hAnsi="Times New Roman" w:cs="Times New Roman"/>
        </w:rPr>
        <w:t xml:space="preserve">afin de les </w:t>
      </w:r>
      <w:r w:rsidR="00FC5E1D" w:rsidRPr="00C276AF">
        <w:rPr>
          <w:rFonts w:ascii="Times New Roman" w:hAnsi="Times New Roman" w:cs="Times New Roman"/>
        </w:rPr>
        <w:t>accompagner</w:t>
      </w:r>
      <w:r w:rsidRPr="00C276AF">
        <w:rPr>
          <w:rFonts w:ascii="Times New Roman" w:hAnsi="Times New Roman" w:cs="Times New Roman"/>
        </w:rPr>
        <w:t xml:space="preserve"> avec des solutions durables.</w:t>
      </w:r>
    </w:p>
    <w:p w14:paraId="4DBBA5BB" w14:textId="77777777" w:rsidR="00233873" w:rsidRPr="00717726" w:rsidRDefault="00233873" w:rsidP="003D528F">
      <w:pPr>
        <w:pStyle w:val="Titre2"/>
        <w:rPr>
          <w:rFonts w:eastAsia="Times New Roman"/>
          <w:b w:val="0"/>
          <w:color w:val="2F5496" w:themeColor="accent1" w:themeShade="BF"/>
        </w:rPr>
      </w:pPr>
      <w:bookmarkStart w:id="16" w:name="_Toc153807956"/>
      <w:r w:rsidRPr="00717726">
        <w:rPr>
          <w:rFonts w:eastAsia="Times New Roman"/>
          <w:color w:val="2F5496" w:themeColor="accent1" w:themeShade="BF"/>
        </w:rPr>
        <w:t>4</w:t>
      </w:r>
      <w:r w:rsidR="00717726">
        <w:rPr>
          <w:rFonts w:eastAsia="Times New Roman"/>
          <w:color w:val="2F5496" w:themeColor="accent1" w:themeShade="BF"/>
        </w:rPr>
        <w:t>.</w:t>
      </w:r>
      <w:r w:rsidRPr="00717726">
        <w:rPr>
          <w:rFonts w:eastAsia="Times New Roman"/>
          <w:color w:val="2F5496" w:themeColor="accent1" w:themeShade="BF"/>
        </w:rPr>
        <w:t>1</w:t>
      </w:r>
      <w:r w:rsidR="00717726">
        <w:rPr>
          <w:rFonts w:eastAsia="Times New Roman"/>
          <w:color w:val="2F5496" w:themeColor="accent1" w:themeShade="BF"/>
        </w:rPr>
        <w:t xml:space="preserve">.  </w:t>
      </w:r>
      <w:r w:rsidRPr="00717726">
        <w:rPr>
          <w:rFonts w:eastAsia="Times New Roman"/>
          <w:color w:val="2F5496" w:themeColor="accent1" w:themeShade="BF"/>
        </w:rPr>
        <w:t xml:space="preserve"> </w:t>
      </w:r>
      <w:r w:rsidR="00FC5E1D" w:rsidRPr="00717726">
        <w:rPr>
          <w:rFonts w:eastAsia="Times New Roman"/>
          <w:color w:val="2F5496" w:themeColor="accent1" w:themeShade="BF"/>
        </w:rPr>
        <w:t>Impacts liés au p</w:t>
      </w:r>
      <w:r w:rsidR="00DD1A5D" w:rsidRPr="00717726">
        <w:rPr>
          <w:rFonts w:eastAsia="Times New Roman"/>
          <w:color w:val="2F5496" w:themeColor="accent1" w:themeShade="BF"/>
        </w:rPr>
        <w:t xml:space="preserve">rélèvement </w:t>
      </w:r>
      <w:r w:rsidRPr="00717726">
        <w:rPr>
          <w:rFonts w:eastAsia="Times New Roman"/>
          <w:color w:val="2F5496" w:themeColor="accent1" w:themeShade="BF"/>
        </w:rPr>
        <w:t>d’eau d’alimentation</w:t>
      </w:r>
      <w:bookmarkEnd w:id="16"/>
      <w:r w:rsidRPr="00717726">
        <w:rPr>
          <w:rFonts w:eastAsia="Times New Roman"/>
          <w:color w:val="2F5496" w:themeColor="accent1" w:themeShade="BF"/>
        </w:rPr>
        <w:t xml:space="preserve"> </w:t>
      </w:r>
    </w:p>
    <w:p w14:paraId="32D1D844" w14:textId="77777777" w:rsidR="00A82D93" w:rsidRPr="009546BE" w:rsidRDefault="00A82D93" w:rsidP="009546BE">
      <w:pPr>
        <w:pStyle w:val="Paragraphedeliste"/>
        <w:widowControl/>
        <w:overflowPunct w:val="0"/>
        <w:adjustRightInd w:val="0"/>
        <w:ind w:left="284" w:hanging="284"/>
        <w:contextualSpacing/>
        <w:textAlignment w:val="baseline"/>
        <w:rPr>
          <w:rFonts w:ascii="Times New Roman" w:eastAsia="Times New Roman" w:hAnsi="Times New Roman" w:cs="Times New Roman"/>
          <w:b/>
          <w:bCs/>
          <w:color w:val="2F5496" w:themeColor="accent1" w:themeShade="BF"/>
          <w:sz w:val="24"/>
          <w:szCs w:val="24"/>
          <w:lang w:val="fr-FR"/>
        </w:rPr>
      </w:pPr>
    </w:p>
    <w:p w14:paraId="376280AB" w14:textId="77777777" w:rsidR="00DD1A5D" w:rsidRPr="00C276AF" w:rsidRDefault="00DD1A5D" w:rsidP="00233873">
      <w:pPr>
        <w:spacing w:line="360" w:lineRule="auto"/>
        <w:jc w:val="both"/>
        <w:rPr>
          <w:rFonts w:ascii="Times New Roman" w:hAnsi="Times New Roman" w:cs="Times New Roman"/>
        </w:rPr>
      </w:pPr>
      <w:r w:rsidRPr="00C276AF">
        <w:rPr>
          <w:rFonts w:ascii="Times New Roman" w:hAnsi="Times New Roman" w:cs="Times New Roman"/>
        </w:rPr>
        <w:t>L'exploitation des installations de dessalement implique inévitablement la phase de prélèvement de l'eau d'alimentation. Bien que peu de données existent sur les véritables effets de ces prélèvements, leurs impacts sur les écosystèmes aquatiques sont largement documentés. En effet, le prélèvement de l'eau entraîne l'entraînement et la collision d'organismes marins, ayant ainsi un impact significatif sur leurs populations dans les zones de prélèvement (ONU, 2017). L'entraînement est défini comme "le transport de petits organismes planctoniques avec le flux d'eau de mer vers les installations de dessalement" (ONU, 2017). Il est établi que les organismes présents dans l'eau d'alimentation succomberont au cours des différentes étapes du processus de dessalement (ONU, 2017). Afin de minimiser l'effet d'entraînement, il est recommandé de positionner les points de captage d'eau d'alimentation à l'écart des zones biologiquement productives, ce qui peut se traduire par des prélèvements en eaux profondes au large des côtes. Les petites installations peuvent également opter pour l'utilisation de puits souterrains côtiers.</w:t>
      </w:r>
    </w:p>
    <w:p w14:paraId="58EF0366" w14:textId="77777777" w:rsidR="00E33C28" w:rsidRPr="00C276AF" w:rsidRDefault="00E33C28" w:rsidP="00233873">
      <w:pPr>
        <w:spacing w:line="360" w:lineRule="auto"/>
        <w:jc w:val="both"/>
        <w:rPr>
          <w:rFonts w:ascii="Times New Roman" w:hAnsi="Times New Roman" w:cs="Times New Roman"/>
        </w:rPr>
      </w:pPr>
      <w:r w:rsidRPr="00C276AF">
        <w:rPr>
          <w:rFonts w:ascii="Times New Roman" w:hAnsi="Times New Roman" w:cs="Times New Roman"/>
        </w:rPr>
        <w:t>La collision est le phénomène par lequel des organismes suffisamment grands pour ne pas passer à travers les écrans de prise d'eau sont capturés sur ces écrans en raison de la force d'aspiration (ONU, 2017). Cela peut influer sur la population des organismes capturés ainsi que sur l'efficacité de l'installation de dessalement, qui prélève moins d'eau d'alimentation lorsque la prise d'eau est partiellement obstruée par des organismes aquatiques. Afin d'éviter ce problème, il est recommandé d'utiliser une combinaison d'écrans de captation et de maintenir une vitesse d'aspiration modérée lors du prélèvement de l'eau.</w:t>
      </w:r>
    </w:p>
    <w:p w14:paraId="646253BE" w14:textId="77777777" w:rsidR="00233873" w:rsidRPr="00717726" w:rsidRDefault="00233873" w:rsidP="003D528F">
      <w:pPr>
        <w:pStyle w:val="Titre2"/>
        <w:rPr>
          <w:rFonts w:eastAsia="Times New Roman"/>
          <w:color w:val="2F5496" w:themeColor="accent1" w:themeShade="BF"/>
        </w:rPr>
      </w:pPr>
      <w:bookmarkStart w:id="17" w:name="_Toc153807957"/>
      <w:r w:rsidRPr="00717726">
        <w:rPr>
          <w:rFonts w:eastAsia="Times New Roman"/>
          <w:color w:val="2F5496" w:themeColor="accent1" w:themeShade="BF"/>
        </w:rPr>
        <w:lastRenderedPageBreak/>
        <w:t>4</w:t>
      </w:r>
      <w:r w:rsidR="00717726">
        <w:rPr>
          <w:rFonts w:eastAsia="Times New Roman"/>
          <w:color w:val="2F5496" w:themeColor="accent1" w:themeShade="BF"/>
        </w:rPr>
        <w:t>.</w:t>
      </w:r>
      <w:r w:rsidRPr="00717726">
        <w:rPr>
          <w:rFonts w:eastAsia="Times New Roman"/>
          <w:color w:val="2F5496" w:themeColor="accent1" w:themeShade="BF"/>
        </w:rPr>
        <w:t>2</w:t>
      </w:r>
      <w:r w:rsidR="00717726">
        <w:rPr>
          <w:rFonts w:eastAsia="Times New Roman"/>
          <w:color w:val="2F5496" w:themeColor="accent1" w:themeShade="BF"/>
        </w:rPr>
        <w:t xml:space="preserve">. </w:t>
      </w:r>
      <w:r w:rsidRPr="00717726">
        <w:rPr>
          <w:rFonts w:eastAsia="Times New Roman"/>
          <w:color w:val="2F5496" w:themeColor="accent1" w:themeShade="BF"/>
        </w:rPr>
        <w:t xml:space="preserve"> </w:t>
      </w:r>
      <w:r w:rsidR="00FC5E1D" w:rsidRPr="00717726">
        <w:rPr>
          <w:rFonts w:eastAsia="Times New Roman"/>
          <w:color w:val="2F5496" w:themeColor="accent1" w:themeShade="BF"/>
        </w:rPr>
        <w:t>Impacts liés au r</w:t>
      </w:r>
      <w:r w:rsidRPr="00717726">
        <w:rPr>
          <w:rFonts w:eastAsia="Times New Roman"/>
          <w:color w:val="2F5496" w:themeColor="accent1" w:themeShade="BF"/>
        </w:rPr>
        <w:t>ejet de saumures</w:t>
      </w:r>
      <w:bookmarkEnd w:id="17"/>
    </w:p>
    <w:p w14:paraId="2B338B3F" w14:textId="77777777" w:rsidR="00A8550B" w:rsidRPr="009546BE" w:rsidRDefault="00A8550B" w:rsidP="009546BE">
      <w:pPr>
        <w:pStyle w:val="Paragraphedeliste"/>
        <w:widowControl/>
        <w:overflowPunct w:val="0"/>
        <w:adjustRightInd w:val="0"/>
        <w:ind w:left="284" w:hanging="284"/>
        <w:contextualSpacing/>
        <w:textAlignment w:val="baseline"/>
        <w:rPr>
          <w:rFonts w:ascii="Times New Roman" w:eastAsia="Times New Roman" w:hAnsi="Times New Roman" w:cs="Times New Roman"/>
          <w:b/>
          <w:bCs/>
          <w:color w:val="2F5496" w:themeColor="accent1" w:themeShade="BF"/>
          <w:sz w:val="24"/>
          <w:szCs w:val="24"/>
          <w:lang w:val="fr-FR"/>
        </w:rPr>
      </w:pPr>
    </w:p>
    <w:p w14:paraId="7371C6F3" w14:textId="77777777" w:rsidR="00E33C28" w:rsidRPr="00C276AF" w:rsidRDefault="00E33C28" w:rsidP="00E33C28">
      <w:pPr>
        <w:spacing w:line="360" w:lineRule="auto"/>
        <w:jc w:val="both"/>
        <w:rPr>
          <w:rFonts w:ascii="Times New Roman" w:hAnsi="Times New Roman" w:cs="Times New Roman"/>
        </w:rPr>
      </w:pPr>
      <w:r w:rsidRPr="00C276AF">
        <w:rPr>
          <w:rFonts w:ascii="Times New Roman" w:hAnsi="Times New Roman" w:cs="Times New Roman"/>
        </w:rPr>
        <w:t xml:space="preserve">Lors du processus de dessalement, l'eau d'alimentation est séparée en deux flux distincts : le flux de produits (eau douce) et le flux de sous-produits (saumure). Malgré la production d'eau douce, la saumure générée par les procédés de dessalement représente un problème environnemental majeur (Sola et al., 2019 ; </w:t>
      </w:r>
      <w:proofErr w:type="spellStart"/>
      <w:r w:rsidRPr="00C276AF">
        <w:rPr>
          <w:rFonts w:ascii="Times New Roman" w:hAnsi="Times New Roman" w:cs="Times New Roman"/>
        </w:rPr>
        <w:t>Melián</w:t>
      </w:r>
      <w:proofErr w:type="spellEnd"/>
      <w:r w:rsidRPr="00C276AF">
        <w:rPr>
          <w:rFonts w:ascii="Times New Roman" w:hAnsi="Times New Roman" w:cs="Times New Roman"/>
        </w:rPr>
        <w:t>-Martel et al., 2013). La saumure, également désignée sous les termes de concentré ou de rejet, constitue l'eau salée fortement concentrée résultant du processus de dessalement. Environ 90 % des rejets totaux d'une installation de dessalement sont constitués par la saumure. Les 10 % restants comprennent d'autres sous-produits tels que les eaux usées issues du prétraitement et du nettoyage des équipements (</w:t>
      </w:r>
      <w:proofErr w:type="spellStart"/>
      <w:r w:rsidRPr="00C276AF">
        <w:rPr>
          <w:rFonts w:ascii="Times New Roman" w:hAnsi="Times New Roman" w:cs="Times New Roman"/>
        </w:rPr>
        <w:t>Voutchkow</w:t>
      </w:r>
      <w:proofErr w:type="spellEnd"/>
      <w:r w:rsidRPr="00C276AF">
        <w:rPr>
          <w:rFonts w:ascii="Times New Roman" w:hAnsi="Times New Roman" w:cs="Times New Roman"/>
        </w:rPr>
        <w:t xml:space="preserve">, Kaiser, </w:t>
      </w:r>
      <w:proofErr w:type="spellStart"/>
      <w:r w:rsidRPr="00C276AF">
        <w:rPr>
          <w:rFonts w:ascii="Times New Roman" w:hAnsi="Times New Roman" w:cs="Times New Roman"/>
        </w:rPr>
        <w:t>Stover</w:t>
      </w:r>
      <w:proofErr w:type="spellEnd"/>
      <w:r w:rsidRPr="00C276AF">
        <w:rPr>
          <w:rFonts w:ascii="Times New Roman" w:hAnsi="Times New Roman" w:cs="Times New Roman"/>
        </w:rPr>
        <w:t xml:space="preserve">, Lienhart et </w:t>
      </w:r>
      <w:proofErr w:type="spellStart"/>
      <w:r w:rsidRPr="00C276AF">
        <w:rPr>
          <w:rFonts w:ascii="Times New Roman" w:hAnsi="Times New Roman" w:cs="Times New Roman"/>
        </w:rPr>
        <w:t>Awerbuch</w:t>
      </w:r>
      <w:proofErr w:type="spellEnd"/>
      <w:r w:rsidRPr="00C276AF">
        <w:rPr>
          <w:rFonts w:ascii="Times New Roman" w:hAnsi="Times New Roman" w:cs="Times New Roman"/>
        </w:rPr>
        <w:t>, 2019).</w:t>
      </w:r>
    </w:p>
    <w:p w14:paraId="6EEA5B06" w14:textId="77777777" w:rsidR="00E33C28" w:rsidRPr="00C276AF" w:rsidRDefault="00E33C28" w:rsidP="00E33C28">
      <w:pPr>
        <w:spacing w:line="360" w:lineRule="auto"/>
        <w:jc w:val="both"/>
        <w:rPr>
          <w:rFonts w:ascii="Times New Roman" w:hAnsi="Times New Roman" w:cs="Times New Roman"/>
        </w:rPr>
      </w:pPr>
      <w:r w:rsidRPr="00C276AF">
        <w:rPr>
          <w:rFonts w:ascii="Times New Roman" w:hAnsi="Times New Roman" w:cs="Times New Roman"/>
        </w:rPr>
        <w:t>Ce flux liquide transporte la plupart des taux de sels (TDS) de l'eau d'alimentation sous une forme concentrée, ainsi que certains produits chimiques de prétraitement (par exemple, des résidus d'antitartre, de coagulants et de floculants) et des contaminants microbiens (</w:t>
      </w:r>
      <w:proofErr w:type="spellStart"/>
      <w:r w:rsidRPr="00C276AF">
        <w:rPr>
          <w:rFonts w:ascii="Times New Roman" w:hAnsi="Times New Roman" w:cs="Times New Roman"/>
        </w:rPr>
        <w:t>Panagopoulos</w:t>
      </w:r>
      <w:proofErr w:type="spellEnd"/>
      <w:r w:rsidRPr="00C276AF">
        <w:rPr>
          <w:rFonts w:ascii="Times New Roman" w:hAnsi="Times New Roman" w:cs="Times New Roman"/>
        </w:rPr>
        <w:t xml:space="preserve"> et al., 2019). La saumure peut présenter des risques environnementaux en raison de sa salinité, de sa température et de ses composés chimiques. La salinité et la température de la saumure dépendent du processus de production. La salinité de la saumure est de 1,6 à 2 fois supérieure à celle de l'eau de mer (35 g/L). En ce qui concerne la température, la saumure issue des technologies à membrane est à la température ambiante de l'eau de mer (22 °C), tandis que celle produite par les technologies thermiques est de 1,37 à 1,82 fois supérieure à 22 °C (Cambridge et al., 2017).</w:t>
      </w:r>
    </w:p>
    <w:p w14:paraId="2FB2F409" w14:textId="77777777" w:rsidR="00460B2F" w:rsidRDefault="00460B2F" w:rsidP="00460B2F">
      <w:pPr>
        <w:spacing w:line="360" w:lineRule="auto"/>
        <w:jc w:val="both"/>
        <w:rPr>
          <w:rFonts w:ascii="Times New Roman" w:hAnsi="Times New Roman" w:cs="Times New Roman"/>
        </w:rPr>
      </w:pPr>
      <w:r w:rsidRPr="00460B2F">
        <w:rPr>
          <w:rFonts w:ascii="Times New Roman" w:hAnsi="Times New Roman" w:cs="Times New Roman"/>
        </w:rPr>
        <w:t>Étant donné que les processus de dessalement produisent des quantités importantes de saumure, différentes méthodes d’élimination de la saumure ont été développées par l’industrie du dessalement à travers le monde. Ces méthodes comprennent le rejet des eaux de surface, le rejet dans les égouts, l'injection en puits profonds, les bassins d'évaporation et l'épandage sur le terrain.</w:t>
      </w:r>
    </w:p>
    <w:p w14:paraId="7F48C4AC" w14:textId="77777777" w:rsidR="00E33C28" w:rsidRPr="00C276AF" w:rsidRDefault="00E33C28" w:rsidP="00460B2F">
      <w:pPr>
        <w:spacing w:line="360" w:lineRule="auto"/>
        <w:jc w:val="both"/>
        <w:rPr>
          <w:rFonts w:ascii="Times New Roman" w:hAnsi="Times New Roman" w:cs="Times New Roman"/>
        </w:rPr>
      </w:pPr>
      <w:r w:rsidRPr="00C276AF">
        <w:rPr>
          <w:rFonts w:ascii="Times New Roman" w:hAnsi="Times New Roman" w:cs="Times New Roman"/>
        </w:rPr>
        <w:t xml:space="preserve">Le choix de la méthode d'élimination de la saumure la plus adaptée repose sur plusieurs facteurs, notamment la quantité, la qualité et la composition de la saumure, la situation géographique du site d'élimination, la disponibilité du site de réception, la légalité de l'option, l'acceptation du public, les coûts d'investissement et d'exploitation, ainsi que la capacité de l'installation pour une éventuelle expansion (Cambridge et al., 2017 ; </w:t>
      </w:r>
      <w:proofErr w:type="spellStart"/>
      <w:r w:rsidRPr="00C276AF">
        <w:rPr>
          <w:rFonts w:ascii="Times New Roman" w:hAnsi="Times New Roman" w:cs="Times New Roman"/>
        </w:rPr>
        <w:t>Mickley</w:t>
      </w:r>
      <w:proofErr w:type="spellEnd"/>
      <w:r w:rsidRPr="00C276AF">
        <w:rPr>
          <w:rFonts w:ascii="Times New Roman" w:hAnsi="Times New Roman" w:cs="Times New Roman"/>
        </w:rPr>
        <w:t>, 2020). Le coût de l'élimination de la saumure varie de 5 % à 33 % du coût total des procédés de dessalement et dépend des caractéristiques et du volume de la saumure, du niveau de prétraitement, des moyens d'élimination et de la nature de l'environnement d'élimination (</w:t>
      </w:r>
      <w:proofErr w:type="spellStart"/>
      <w:r w:rsidRPr="00C276AF">
        <w:rPr>
          <w:rFonts w:ascii="Times New Roman" w:hAnsi="Times New Roman" w:cs="Times New Roman"/>
        </w:rPr>
        <w:t>Eslamian</w:t>
      </w:r>
      <w:proofErr w:type="spellEnd"/>
      <w:r w:rsidRPr="00C276AF">
        <w:rPr>
          <w:rFonts w:ascii="Times New Roman" w:hAnsi="Times New Roman" w:cs="Times New Roman"/>
        </w:rPr>
        <w:t xml:space="preserve"> et al., 2014).</w:t>
      </w:r>
    </w:p>
    <w:p w14:paraId="25ADFEA9" w14:textId="77777777" w:rsidR="00460B2F" w:rsidRPr="00233873" w:rsidRDefault="00460B2F" w:rsidP="00460B2F">
      <w:pPr>
        <w:spacing w:line="360" w:lineRule="auto"/>
        <w:jc w:val="both"/>
        <w:rPr>
          <w:rFonts w:ascii="Times New Roman" w:hAnsi="Times New Roman" w:cs="Times New Roman"/>
        </w:rPr>
      </w:pPr>
      <w:r w:rsidRPr="00460B2F">
        <w:rPr>
          <w:rFonts w:ascii="Times New Roman" w:hAnsi="Times New Roman" w:cs="Times New Roman"/>
        </w:rPr>
        <w:t>Au Maroc, la plupart des usines de dessalement sont installées sur la côte atlantique. Jusqu’à aujourd’hui, les quantités de saumure produites sont faibles. Ainsi, ils sont dilués et rejetés dans l’océan Atlantique sans risque pour le milieu marin. En effet, contrairement à la mer Méditerranée qui est une mer fermée, l’océan Atlantique est ouvert et les courants marins sont forts.</w:t>
      </w:r>
    </w:p>
    <w:p w14:paraId="1F0F5CC2" w14:textId="77777777" w:rsidR="00287D54" w:rsidRPr="00717726" w:rsidRDefault="003D528F" w:rsidP="003D528F">
      <w:pPr>
        <w:pStyle w:val="Titre1"/>
        <w:rPr>
          <w:color w:val="2B348D"/>
        </w:rPr>
      </w:pPr>
      <w:bookmarkStart w:id="18" w:name="_Toc153807958"/>
      <w:r w:rsidRPr="00717726">
        <w:rPr>
          <w:color w:val="2B348D"/>
        </w:rPr>
        <w:lastRenderedPageBreak/>
        <w:t xml:space="preserve">5- </w:t>
      </w:r>
      <w:r w:rsidR="00287D54" w:rsidRPr="00717726">
        <w:rPr>
          <w:rStyle w:val="Titre1Car"/>
          <w:b/>
          <w:color w:val="2B348D"/>
        </w:rPr>
        <w:t xml:space="preserve">Cas d’étude de la qualité des eaux au large de la station de dessalement de </w:t>
      </w:r>
      <w:proofErr w:type="spellStart"/>
      <w:r w:rsidR="00287D54" w:rsidRPr="00717726">
        <w:rPr>
          <w:rStyle w:val="Titre1Car"/>
          <w:b/>
          <w:color w:val="2B348D"/>
        </w:rPr>
        <w:t>Chtouka</w:t>
      </w:r>
      <w:proofErr w:type="spellEnd"/>
      <w:r w:rsidR="00287D54" w:rsidRPr="00717726">
        <w:rPr>
          <w:rStyle w:val="Titre1Car"/>
          <w:b/>
          <w:color w:val="2B348D"/>
        </w:rPr>
        <w:t xml:space="preserve"> Ait </w:t>
      </w:r>
      <w:proofErr w:type="spellStart"/>
      <w:r w:rsidR="00287D54" w:rsidRPr="00717726">
        <w:rPr>
          <w:rStyle w:val="Titre1Car"/>
          <w:b/>
          <w:color w:val="2B348D"/>
        </w:rPr>
        <w:t>Baha</w:t>
      </w:r>
      <w:proofErr w:type="spellEnd"/>
      <w:r w:rsidR="00287D54" w:rsidRPr="00717726">
        <w:rPr>
          <w:rStyle w:val="Titre1Car"/>
          <w:b/>
          <w:color w:val="2B348D"/>
        </w:rPr>
        <w:t xml:space="preserve"> dans la région d’Agadir</w:t>
      </w:r>
      <w:bookmarkEnd w:id="18"/>
    </w:p>
    <w:p w14:paraId="2B663D45" w14:textId="77777777" w:rsidR="00086ACF" w:rsidRPr="00717726" w:rsidRDefault="00086ACF" w:rsidP="00BE61F2">
      <w:pPr>
        <w:spacing w:after="0" w:line="360" w:lineRule="auto"/>
        <w:jc w:val="both"/>
        <w:rPr>
          <w:rFonts w:ascii="Times New Roman" w:hAnsi="Times New Roman" w:cs="Times New Roman"/>
          <w:color w:val="2F5496" w:themeColor="accent1" w:themeShade="BF"/>
          <w:sz w:val="16"/>
          <w:szCs w:val="16"/>
        </w:rPr>
      </w:pPr>
    </w:p>
    <w:p w14:paraId="0C493BCA" w14:textId="77777777" w:rsidR="002A2868" w:rsidRPr="00717726" w:rsidRDefault="003D528F" w:rsidP="00802DAE">
      <w:pPr>
        <w:pStyle w:val="Titre2"/>
        <w:spacing w:line="360" w:lineRule="auto"/>
        <w:rPr>
          <w:rFonts w:eastAsia="Times New Roman"/>
          <w:color w:val="2F5496" w:themeColor="accent1" w:themeShade="BF"/>
        </w:rPr>
      </w:pPr>
      <w:bookmarkStart w:id="19" w:name="_Toc153807959"/>
      <w:r w:rsidRPr="00717726">
        <w:rPr>
          <w:rFonts w:eastAsia="Times New Roman"/>
          <w:color w:val="2F5496" w:themeColor="accent1" w:themeShade="BF"/>
        </w:rPr>
        <w:t>5</w:t>
      </w:r>
      <w:r w:rsidR="00717726">
        <w:rPr>
          <w:rFonts w:eastAsia="Times New Roman"/>
          <w:color w:val="2F5496" w:themeColor="accent1" w:themeShade="BF"/>
        </w:rPr>
        <w:t>.</w:t>
      </w:r>
      <w:r w:rsidRPr="00717726">
        <w:rPr>
          <w:rFonts w:eastAsia="Times New Roman"/>
          <w:color w:val="2F5496" w:themeColor="accent1" w:themeShade="BF"/>
        </w:rPr>
        <w:t>1</w:t>
      </w:r>
      <w:r w:rsidR="00717726">
        <w:rPr>
          <w:rFonts w:eastAsia="Times New Roman"/>
          <w:color w:val="2F5496" w:themeColor="accent1" w:themeShade="BF"/>
        </w:rPr>
        <w:t xml:space="preserve">.  </w:t>
      </w:r>
      <w:r w:rsidRPr="00717726">
        <w:rPr>
          <w:rFonts w:eastAsia="Times New Roman"/>
          <w:color w:val="2F5496" w:themeColor="accent1" w:themeShade="BF"/>
        </w:rPr>
        <w:t xml:space="preserve"> </w:t>
      </w:r>
      <w:r w:rsidR="002A2868" w:rsidRPr="00717726">
        <w:rPr>
          <w:rFonts w:eastAsia="Times New Roman"/>
          <w:color w:val="2F5496" w:themeColor="accent1" w:themeShade="BF"/>
        </w:rPr>
        <w:t>Localisation de la zone d’étude et réseau de prospection</w:t>
      </w:r>
      <w:bookmarkEnd w:id="19"/>
    </w:p>
    <w:p w14:paraId="70875EF0" w14:textId="77777777" w:rsidR="00654C87" w:rsidRDefault="00654C87" w:rsidP="00802DAE">
      <w:pPr>
        <w:spacing w:after="0" w:line="240" w:lineRule="auto"/>
        <w:jc w:val="both"/>
        <w:rPr>
          <w:rFonts w:ascii="Times New Roman" w:eastAsia="Times New Roman" w:hAnsi="Times New Roman" w:cs="Times New Roman"/>
          <w:color w:val="000009"/>
          <w:sz w:val="23"/>
          <w:szCs w:val="23"/>
          <w:lang w:eastAsia="fr-FR"/>
        </w:rPr>
      </w:pPr>
    </w:p>
    <w:p w14:paraId="145223FD" w14:textId="77777777" w:rsidR="00BE61F2" w:rsidRPr="00BE61F2" w:rsidRDefault="002A2868" w:rsidP="00C276AF">
      <w:pPr>
        <w:spacing w:after="0" w:line="360" w:lineRule="auto"/>
        <w:jc w:val="both"/>
        <w:rPr>
          <w:rFonts w:ascii="Times New Roman" w:eastAsia="Times New Roman" w:hAnsi="Times New Roman" w:cs="Times New Roman"/>
          <w:color w:val="000009"/>
          <w:szCs w:val="23"/>
          <w:lang w:eastAsia="fr-FR"/>
        </w:rPr>
      </w:pPr>
      <w:r w:rsidRPr="002A2868">
        <w:rPr>
          <w:rFonts w:ascii="Times New Roman" w:eastAsia="Times New Roman" w:hAnsi="Times New Roman" w:cs="Times New Roman"/>
          <w:color w:val="000009"/>
          <w:sz w:val="23"/>
          <w:szCs w:val="23"/>
          <w:lang w:eastAsia="fr-FR"/>
        </w:rPr>
        <w:t xml:space="preserve">La </w:t>
      </w:r>
      <w:r w:rsidRPr="00BE61F2">
        <w:rPr>
          <w:rFonts w:ascii="Times New Roman" w:eastAsia="Times New Roman" w:hAnsi="Times New Roman" w:cs="Times New Roman"/>
          <w:color w:val="000009"/>
          <w:szCs w:val="23"/>
          <w:lang w:eastAsia="fr-FR"/>
        </w:rPr>
        <w:t xml:space="preserve">zone sujette à la présente étude se localise au niveau de la région d’Agadir, au large de la zone de </w:t>
      </w:r>
      <w:proofErr w:type="spellStart"/>
      <w:r w:rsidRPr="00BE61F2">
        <w:rPr>
          <w:rFonts w:ascii="Times New Roman" w:eastAsia="Times New Roman" w:hAnsi="Times New Roman" w:cs="Times New Roman"/>
          <w:color w:val="000009"/>
          <w:szCs w:val="23"/>
          <w:lang w:eastAsia="fr-FR"/>
        </w:rPr>
        <w:t>Douira</w:t>
      </w:r>
      <w:proofErr w:type="spellEnd"/>
      <w:r w:rsidRPr="00BE61F2">
        <w:rPr>
          <w:rFonts w:ascii="Times New Roman" w:eastAsia="Times New Roman" w:hAnsi="Times New Roman" w:cs="Times New Roman"/>
          <w:color w:val="000009"/>
          <w:szCs w:val="23"/>
          <w:lang w:eastAsia="fr-FR"/>
        </w:rPr>
        <w:t xml:space="preserve">-sidi </w:t>
      </w:r>
      <w:proofErr w:type="spellStart"/>
      <w:r w:rsidRPr="00BE61F2">
        <w:rPr>
          <w:rFonts w:ascii="Times New Roman" w:eastAsia="Times New Roman" w:hAnsi="Times New Roman" w:cs="Times New Roman"/>
          <w:color w:val="000009"/>
          <w:szCs w:val="23"/>
          <w:lang w:eastAsia="fr-FR"/>
        </w:rPr>
        <w:t>R’bat</w:t>
      </w:r>
      <w:proofErr w:type="spellEnd"/>
      <w:r w:rsidRPr="00BE61F2">
        <w:rPr>
          <w:rFonts w:ascii="Times New Roman" w:eastAsia="Times New Roman" w:hAnsi="Times New Roman" w:cs="Times New Roman"/>
          <w:color w:val="000009"/>
          <w:szCs w:val="23"/>
          <w:lang w:eastAsia="fr-FR"/>
        </w:rPr>
        <w:t xml:space="preserve"> où est implantée sur la côte la station de dessalements de </w:t>
      </w:r>
      <w:proofErr w:type="spellStart"/>
      <w:r w:rsidRPr="00BE61F2">
        <w:rPr>
          <w:rFonts w:ascii="Times New Roman" w:eastAsia="Times New Roman" w:hAnsi="Times New Roman" w:cs="Times New Roman"/>
          <w:color w:val="000009"/>
          <w:szCs w:val="23"/>
          <w:lang w:eastAsia="fr-FR"/>
        </w:rPr>
        <w:t>Chtouka</w:t>
      </w:r>
      <w:proofErr w:type="spellEnd"/>
      <w:r w:rsidRPr="00BE61F2">
        <w:rPr>
          <w:rFonts w:ascii="Times New Roman" w:eastAsia="Times New Roman" w:hAnsi="Times New Roman" w:cs="Times New Roman"/>
          <w:color w:val="000009"/>
          <w:szCs w:val="23"/>
          <w:lang w:eastAsia="fr-FR"/>
        </w:rPr>
        <w:t xml:space="preserve"> Ait </w:t>
      </w:r>
      <w:proofErr w:type="spellStart"/>
      <w:r w:rsidRPr="00BE61F2">
        <w:rPr>
          <w:rFonts w:ascii="Times New Roman" w:eastAsia="Times New Roman" w:hAnsi="Times New Roman" w:cs="Times New Roman"/>
          <w:color w:val="000009"/>
          <w:szCs w:val="23"/>
          <w:lang w:eastAsia="fr-FR"/>
        </w:rPr>
        <w:t>Baha</w:t>
      </w:r>
      <w:proofErr w:type="spellEnd"/>
      <w:r w:rsidRPr="00BE61F2">
        <w:rPr>
          <w:rFonts w:ascii="Times New Roman" w:eastAsia="Times New Roman" w:hAnsi="Times New Roman" w:cs="Times New Roman"/>
          <w:color w:val="000009"/>
          <w:szCs w:val="23"/>
          <w:lang w:eastAsia="fr-FR"/>
        </w:rPr>
        <w:t>.</w:t>
      </w:r>
    </w:p>
    <w:p w14:paraId="2E3B4BB2" w14:textId="77777777" w:rsidR="002A2868" w:rsidRDefault="002A2868" w:rsidP="002A2868">
      <w:pPr>
        <w:spacing w:after="0" w:line="375" w:lineRule="auto"/>
        <w:jc w:val="center"/>
        <w:rPr>
          <w:rFonts w:ascii="Times New Roman" w:eastAsia="Times New Roman" w:hAnsi="Times New Roman" w:cs="Times New Roman"/>
          <w:color w:val="000009"/>
          <w:sz w:val="23"/>
          <w:szCs w:val="23"/>
          <w:lang w:eastAsia="fr-FR"/>
        </w:rPr>
      </w:pPr>
      <w:r w:rsidRPr="002A2868">
        <w:rPr>
          <w:rFonts w:ascii="Times New Roman" w:eastAsiaTheme="minorEastAsia" w:hAnsi="Times New Roman" w:cs="Times New Roman"/>
          <w:noProof/>
          <w:lang w:eastAsia="fr-FR"/>
        </w:rPr>
        <w:drawing>
          <wp:inline distT="0" distB="0" distL="0" distR="0" wp14:anchorId="2315DE58" wp14:editId="18FFA3BF">
            <wp:extent cx="2379698" cy="1551724"/>
            <wp:effectExtent l="0" t="0" r="1905" b="0"/>
            <wp:docPr id="110" name="Image 110" descr="https://www.skyscrapercity.com/attachments/1629947935057-png.196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kyscrapercity.com/attachments/1629947935057-png.19623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29542" cy="1584226"/>
                    </a:xfrm>
                    <a:prstGeom prst="rect">
                      <a:avLst/>
                    </a:prstGeom>
                    <a:noFill/>
                    <a:ln>
                      <a:noFill/>
                    </a:ln>
                  </pic:spPr>
                </pic:pic>
              </a:graphicData>
            </a:graphic>
          </wp:inline>
        </w:drawing>
      </w:r>
      <w:r w:rsidR="00BE61F2">
        <w:rPr>
          <w:rFonts w:ascii="Times New Roman" w:eastAsia="Times New Roman" w:hAnsi="Times New Roman" w:cs="Times New Roman"/>
          <w:color w:val="000009"/>
          <w:sz w:val="23"/>
          <w:szCs w:val="23"/>
          <w:lang w:eastAsia="fr-FR"/>
        </w:rPr>
        <w:t>(a)</w:t>
      </w:r>
      <w:r w:rsidRPr="002A2868">
        <w:rPr>
          <w:rFonts w:ascii="Times New Roman" w:eastAsia="Times New Roman" w:hAnsi="Times New Roman" w:cs="Times New Roman"/>
          <w:color w:val="000009"/>
          <w:sz w:val="23"/>
          <w:szCs w:val="23"/>
          <w:lang w:eastAsia="fr-FR"/>
        </w:rPr>
        <w:t xml:space="preserve"> </w:t>
      </w:r>
      <w:r w:rsidRPr="002A2868">
        <w:rPr>
          <w:rFonts w:ascii="Times New Roman" w:eastAsiaTheme="minorEastAsia" w:hAnsi="Times New Roman" w:cs="Times New Roman"/>
          <w:noProof/>
          <w:lang w:eastAsia="fr-FR"/>
        </w:rPr>
        <w:drawing>
          <wp:inline distT="0" distB="0" distL="0" distR="0" wp14:anchorId="22399EB2" wp14:editId="1789D102">
            <wp:extent cx="2709862" cy="1373505"/>
            <wp:effectExtent l="0" t="0" r="0" b="0"/>
            <wp:docPr id="111" name="Image 3" descr="C:\Users\benhra\AppData\Local\Temp\AweZip\Temp1\AweZip9\2sur2\IMG_0808.jpg">
              <a:extLst xmlns:a="http://schemas.openxmlformats.org/drawingml/2006/main">
                <a:ext uri="{FF2B5EF4-FFF2-40B4-BE49-F238E27FC236}">
                  <a16:creationId xmlns:a16="http://schemas.microsoft.com/office/drawing/2014/main" id="{70A139D2-B76E-AAAB-4A22-FF8334CAB51B}"/>
                </a:ext>
              </a:extLst>
            </wp:docPr>
            <wp:cNvGraphicFramePr/>
            <a:graphic xmlns:a="http://schemas.openxmlformats.org/drawingml/2006/main">
              <a:graphicData uri="http://schemas.openxmlformats.org/drawingml/2006/picture">
                <pic:pic xmlns:pic="http://schemas.openxmlformats.org/drawingml/2006/picture">
                  <pic:nvPicPr>
                    <pic:cNvPr id="4" name="Image 3" descr="C:\Users\benhra\AppData\Local\Temp\AweZip\Temp1\AweZip9\2sur2\IMG_0808.jpg">
                      <a:extLst>
                        <a:ext uri="{FF2B5EF4-FFF2-40B4-BE49-F238E27FC236}">
                          <a16:creationId xmlns:a16="http://schemas.microsoft.com/office/drawing/2014/main" id="{70A139D2-B76E-AAAB-4A22-FF8334CAB51B}"/>
                        </a:ext>
                      </a:extLst>
                    </pic:cNvPr>
                    <pic:cNvPicPr/>
                  </pic:nvPicPr>
                  <pic:blipFill rotWithShape="1">
                    <a:blip r:embed="rId19" cstate="print">
                      <a:extLst>
                        <a:ext uri="{28A0092B-C50C-407E-A947-70E740481C1C}">
                          <a14:useLocalDpi xmlns:a14="http://schemas.microsoft.com/office/drawing/2010/main" val="0"/>
                        </a:ext>
                      </a:extLst>
                    </a:blip>
                    <a:srcRect t="-914" b="-2"/>
                    <a:stretch/>
                  </pic:blipFill>
                  <pic:spPr bwMode="auto">
                    <a:xfrm>
                      <a:off x="0" y="0"/>
                      <a:ext cx="2819688" cy="1429171"/>
                    </a:xfrm>
                    <a:prstGeom prst="rect">
                      <a:avLst/>
                    </a:prstGeom>
                    <a:noFill/>
                    <a:ln>
                      <a:noFill/>
                    </a:ln>
                    <a:extLst>
                      <a:ext uri="{53640926-AAD7-44D8-BBD7-CCE9431645EC}">
                        <a14:shadowObscured xmlns:a14="http://schemas.microsoft.com/office/drawing/2010/main"/>
                      </a:ext>
                    </a:extLst>
                  </pic:spPr>
                </pic:pic>
              </a:graphicData>
            </a:graphic>
          </wp:inline>
        </w:drawing>
      </w:r>
      <w:r w:rsidR="00BE61F2">
        <w:rPr>
          <w:rFonts w:ascii="Times New Roman" w:eastAsia="Times New Roman" w:hAnsi="Times New Roman" w:cs="Times New Roman"/>
          <w:color w:val="000009"/>
          <w:sz w:val="23"/>
          <w:szCs w:val="23"/>
          <w:lang w:eastAsia="fr-FR"/>
        </w:rPr>
        <w:t>(b)</w:t>
      </w:r>
    </w:p>
    <w:p w14:paraId="33D3BAA4" w14:textId="77777777" w:rsidR="00BE61F2" w:rsidRPr="00B2687A" w:rsidRDefault="00BE61F2" w:rsidP="00B2687A">
      <w:pPr>
        <w:pStyle w:val="Lgende"/>
        <w:jc w:val="center"/>
        <w:rPr>
          <w:rFonts w:ascii="Times New Roman" w:eastAsia="Times New Roman" w:hAnsi="Times New Roman" w:cs="Times New Roman"/>
          <w:i w:val="0"/>
          <w:iCs w:val="0"/>
          <w:color w:val="000009"/>
          <w:sz w:val="23"/>
          <w:szCs w:val="23"/>
          <w:lang w:eastAsia="fr-FR"/>
        </w:rPr>
      </w:pPr>
      <w:bookmarkStart w:id="20" w:name="_Toc153184294"/>
      <w:r w:rsidRPr="00717726">
        <w:rPr>
          <w:rFonts w:ascii="Times New Roman" w:eastAsia="Times New Roman" w:hAnsi="Times New Roman" w:cs="Times New Roman"/>
          <w:b/>
          <w:i w:val="0"/>
          <w:iCs w:val="0"/>
          <w:color w:val="2F5496" w:themeColor="accent1" w:themeShade="BF"/>
          <w:sz w:val="23"/>
          <w:szCs w:val="23"/>
          <w:lang w:eastAsia="fr-FR"/>
        </w:rPr>
        <w:t xml:space="preserve">Figure </w:t>
      </w:r>
      <w:r w:rsidRPr="00717726">
        <w:rPr>
          <w:rFonts w:ascii="Times New Roman" w:eastAsia="Times New Roman" w:hAnsi="Times New Roman" w:cs="Times New Roman"/>
          <w:b/>
          <w:i w:val="0"/>
          <w:iCs w:val="0"/>
          <w:color w:val="2F5496" w:themeColor="accent1" w:themeShade="BF"/>
          <w:sz w:val="23"/>
          <w:szCs w:val="23"/>
          <w:lang w:eastAsia="fr-FR"/>
        </w:rPr>
        <w:fldChar w:fldCharType="begin"/>
      </w:r>
      <w:r w:rsidRPr="00717726">
        <w:rPr>
          <w:rFonts w:ascii="Times New Roman" w:eastAsia="Times New Roman" w:hAnsi="Times New Roman" w:cs="Times New Roman"/>
          <w:b/>
          <w:i w:val="0"/>
          <w:iCs w:val="0"/>
          <w:color w:val="2F5496" w:themeColor="accent1" w:themeShade="BF"/>
          <w:sz w:val="23"/>
          <w:szCs w:val="23"/>
          <w:lang w:eastAsia="fr-FR"/>
        </w:rPr>
        <w:instrText xml:space="preserve"> SEQ Figure \* ARABIC </w:instrText>
      </w:r>
      <w:r w:rsidRPr="00717726">
        <w:rPr>
          <w:rFonts w:ascii="Times New Roman" w:eastAsia="Times New Roman" w:hAnsi="Times New Roman" w:cs="Times New Roman"/>
          <w:b/>
          <w:i w:val="0"/>
          <w:iCs w:val="0"/>
          <w:color w:val="2F5496" w:themeColor="accent1" w:themeShade="BF"/>
          <w:sz w:val="23"/>
          <w:szCs w:val="23"/>
          <w:lang w:eastAsia="fr-FR"/>
        </w:rPr>
        <w:fldChar w:fldCharType="separate"/>
      </w:r>
      <w:r w:rsidRPr="00717726">
        <w:rPr>
          <w:rFonts w:ascii="Times New Roman" w:eastAsia="Times New Roman" w:hAnsi="Times New Roman" w:cs="Times New Roman"/>
          <w:b/>
          <w:i w:val="0"/>
          <w:iCs w:val="0"/>
          <w:noProof/>
          <w:color w:val="2F5496" w:themeColor="accent1" w:themeShade="BF"/>
          <w:sz w:val="23"/>
          <w:szCs w:val="23"/>
          <w:lang w:eastAsia="fr-FR"/>
        </w:rPr>
        <w:t>5</w:t>
      </w:r>
      <w:r w:rsidRPr="00717726">
        <w:rPr>
          <w:rFonts w:ascii="Times New Roman" w:eastAsia="Times New Roman" w:hAnsi="Times New Roman" w:cs="Times New Roman"/>
          <w:b/>
          <w:i w:val="0"/>
          <w:iCs w:val="0"/>
          <w:color w:val="2F5496" w:themeColor="accent1" w:themeShade="BF"/>
          <w:sz w:val="23"/>
          <w:szCs w:val="23"/>
          <w:lang w:eastAsia="fr-FR"/>
        </w:rPr>
        <w:fldChar w:fldCharType="end"/>
      </w:r>
      <w:r w:rsidRPr="008174AD">
        <w:rPr>
          <w:rFonts w:ascii="Times New Roman" w:eastAsia="Times New Roman" w:hAnsi="Times New Roman" w:cs="Times New Roman"/>
          <w:b/>
          <w:i w:val="0"/>
          <w:iCs w:val="0"/>
          <w:color w:val="000009"/>
          <w:sz w:val="23"/>
          <w:szCs w:val="23"/>
          <w:lang w:eastAsia="fr-FR"/>
        </w:rPr>
        <w:t>.</w:t>
      </w:r>
      <w:r w:rsidRPr="008174AD">
        <w:rPr>
          <w:rFonts w:ascii="Times New Roman" w:eastAsia="Times New Roman" w:hAnsi="Times New Roman" w:cs="Times New Roman"/>
          <w:i w:val="0"/>
          <w:iCs w:val="0"/>
          <w:color w:val="000009"/>
          <w:sz w:val="23"/>
          <w:szCs w:val="23"/>
          <w:lang w:eastAsia="fr-FR"/>
        </w:rPr>
        <w:t xml:space="preserve"> Carte de situation</w:t>
      </w:r>
      <w:r>
        <w:rPr>
          <w:rFonts w:ascii="Times New Roman" w:eastAsia="Times New Roman" w:hAnsi="Times New Roman" w:cs="Times New Roman"/>
          <w:i w:val="0"/>
          <w:iCs w:val="0"/>
          <w:color w:val="000009"/>
          <w:sz w:val="23"/>
          <w:szCs w:val="23"/>
          <w:lang w:eastAsia="fr-FR"/>
        </w:rPr>
        <w:t xml:space="preserve"> (a)</w:t>
      </w:r>
      <w:r w:rsidRPr="008174AD">
        <w:rPr>
          <w:rFonts w:ascii="Times New Roman" w:eastAsia="Times New Roman" w:hAnsi="Times New Roman" w:cs="Times New Roman"/>
          <w:i w:val="0"/>
          <w:iCs w:val="0"/>
          <w:color w:val="000009"/>
          <w:sz w:val="23"/>
          <w:szCs w:val="23"/>
          <w:lang w:eastAsia="fr-FR"/>
        </w:rPr>
        <w:t xml:space="preserve"> et photo de la station de dessalement vue de mer</w:t>
      </w:r>
      <w:r>
        <w:rPr>
          <w:rFonts w:ascii="Times New Roman" w:eastAsia="Times New Roman" w:hAnsi="Times New Roman" w:cs="Times New Roman"/>
          <w:i w:val="0"/>
          <w:iCs w:val="0"/>
          <w:color w:val="000009"/>
          <w:sz w:val="23"/>
          <w:szCs w:val="23"/>
          <w:lang w:eastAsia="fr-FR"/>
        </w:rPr>
        <w:t xml:space="preserve"> (b)</w:t>
      </w:r>
      <w:bookmarkEnd w:id="20"/>
    </w:p>
    <w:tbl>
      <w:tblPr>
        <w:tblpPr w:leftFromText="141" w:rightFromText="141" w:vertAnchor="text" w:horzAnchor="margin" w:tblpXSpec="right" w:tblpY="130"/>
        <w:tblW w:w="4616" w:type="dxa"/>
        <w:tblCellMar>
          <w:left w:w="70" w:type="dxa"/>
          <w:right w:w="70" w:type="dxa"/>
        </w:tblCellMar>
        <w:tblLook w:val="04A0" w:firstRow="1" w:lastRow="0" w:firstColumn="1" w:lastColumn="0" w:noHBand="0" w:noVBand="1"/>
      </w:tblPr>
      <w:tblGrid>
        <w:gridCol w:w="1887"/>
        <w:gridCol w:w="804"/>
        <w:gridCol w:w="1925"/>
      </w:tblGrid>
      <w:tr w:rsidR="00C276AF" w:rsidRPr="002A2868" w14:paraId="42B671B8" w14:textId="77777777" w:rsidTr="00C276AF">
        <w:trPr>
          <w:trHeight w:val="186"/>
        </w:trPr>
        <w:tc>
          <w:tcPr>
            <w:tcW w:w="2691" w:type="dxa"/>
            <w:gridSpan w:val="2"/>
            <w:tcBorders>
              <w:top w:val="single" w:sz="4" w:space="0" w:color="auto"/>
              <w:left w:val="single" w:sz="4" w:space="0" w:color="auto"/>
              <w:bottom w:val="single" w:sz="4" w:space="0" w:color="auto"/>
              <w:right w:val="single" w:sz="4" w:space="0" w:color="auto"/>
            </w:tcBorders>
            <w:shd w:val="clear" w:color="000000" w:fill="FFE699"/>
            <w:noWrap/>
            <w:vAlign w:val="center"/>
            <w:hideMark/>
          </w:tcPr>
          <w:p w14:paraId="5CABEA49"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roofErr w:type="gramStart"/>
            <w:r w:rsidRPr="002A2868">
              <w:rPr>
                <w:rFonts w:ascii="Calibri" w:eastAsia="Times New Roman" w:hAnsi="Calibri" w:cs="Calibri"/>
                <w:color w:val="000000"/>
                <w:sz w:val="16"/>
                <w:szCs w:val="16"/>
                <w:lang w:eastAsia="fr-FR"/>
              </w:rPr>
              <w:t>stations</w:t>
            </w:r>
            <w:proofErr w:type="gramEnd"/>
            <w:r w:rsidRPr="002A2868">
              <w:rPr>
                <w:rFonts w:ascii="Calibri" w:eastAsia="Times New Roman" w:hAnsi="Calibri" w:cs="Calibri"/>
                <w:color w:val="000000"/>
                <w:sz w:val="16"/>
                <w:szCs w:val="16"/>
                <w:lang w:eastAsia="fr-FR"/>
              </w:rPr>
              <w:t xml:space="preserve"> / identifiants ( s : surface ; F : fond)</w:t>
            </w:r>
          </w:p>
        </w:tc>
        <w:tc>
          <w:tcPr>
            <w:tcW w:w="1925" w:type="dxa"/>
            <w:tcBorders>
              <w:top w:val="single" w:sz="4" w:space="0" w:color="auto"/>
              <w:left w:val="nil"/>
              <w:bottom w:val="single" w:sz="4" w:space="0" w:color="auto"/>
              <w:right w:val="single" w:sz="4" w:space="0" w:color="auto"/>
            </w:tcBorders>
            <w:shd w:val="clear" w:color="000000" w:fill="FFE699"/>
            <w:noWrap/>
            <w:vAlign w:val="center"/>
            <w:hideMark/>
          </w:tcPr>
          <w:p w14:paraId="4A47E203"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Profondeur de mesure</w:t>
            </w:r>
          </w:p>
        </w:tc>
      </w:tr>
      <w:tr w:rsidR="00C276AF" w:rsidRPr="002A2868" w14:paraId="59E41E02"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357782"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1</w:t>
            </w:r>
          </w:p>
        </w:tc>
        <w:tc>
          <w:tcPr>
            <w:tcW w:w="804" w:type="dxa"/>
            <w:tcBorders>
              <w:top w:val="nil"/>
              <w:left w:val="nil"/>
              <w:bottom w:val="single" w:sz="4" w:space="0" w:color="auto"/>
              <w:right w:val="single" w:sz="4" w:space="0" w:color="auto"/>
            </w:tcBorders>
            <w:shd w:val="clear" w:color="auto" w:fill="auto"/>
            <w:noWrap/>
            <w:vAlign w:val="center"/>
            <w:hideMark/>
          </w:tcPr>
          <w:p w14:paraId="5A36A3FF"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7D3E4B85"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60FFD5E5"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1F6013C3"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43E2DBEF"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711C2D39"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10m</w:t>
            </w:r>
          </w:p>
        </w:tc>
      </w:tr>
      <w:tr w:rsidR="00C276AF" w:rsidRPr="002A2868" w14:paraId="3812CCFE"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1BDAB80"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2</w:t>
            </w:r>
          </w:p>
        </w:tc>
        <w:tc>
          <w:tcPr>
            <w:tcW w:w="804" w:type="dxa"/>
            <w:tcBorders>
              <w:top w:val="nil"/>
              <w:left w:val="nil"/>
              <w:bottom w:val="single" w:sz="4" w:space="0" w:color="auto"/>
              <w:right w:val="single" w:sz="4" w:space="0" w:color="auto"/>
            </w:tcBorders>
            <w:shd w:val="clear" w:color="auto" w:fill="auto"/>
            <w:noWrap/>
            <w:vAlign w:val="center"/>
            <w:hideMark/>
          </w:tcPr>
          <w:p w14:paraId="74692A42"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0187213D"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6D20F667"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444F1014"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2828B279"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3C53925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30m</w:t>
            </w:r>
          </w:p>
        </w:tc>
      </w:tr>
      <w:tr w:rsidR="00C276AF" w:rsidRPr="002A2868" w14:paraId="07A0B915"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499CA7A"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3</w:t>
            </w:r>
          </w:p>
        </w:tc>
        <w:tc>
          <w:tcPr>
            <w:tcW w:w="804" w:type="dxa"/>
            <w:tcBorders>
              <w:top w:val="nil"/>
              <w:left w:val="nil"/>
              <w:bottom w:val="single" w:sz="4" w:space="0" w:color="auto"/>
              <w:right w:val="single" w:sz="4" w:space="0" w:color="auto"/>
            </w:tcBorders>
            <w:shd w:val="clear" w:color="auto" w:fill="auto"/>
            <w:noWrap/>
            <w:vAlign w:val="center"/>
            <w:hideMark/>
          </w:tcPr>
          <w:p w14:paraId="3AF963F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0C7BE22E"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42047DD5"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3BE9213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79ABF280"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5483093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48m</w:t>
            </w:r>
          </w:p>
        </w:tc>
      </w:tr>
      <w:tr w:rsidR="00C276AF" w:rsidRPr="002A2868" w14:paraId="5485EA03"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15C36D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4</w:t>
            </w:r>
          </w:p>
        </w:tc>
        <w:tc>
          <w:tcPr>
            <w:tcW w:w="804" w:type="dxa"/>
            <w:tcBorders>
              <w:top w:val="nil"/>
              <w:left w:val="nil"/>
              <w:bottom w:val="single" w:sz="4" w:space="0" w:color="auto"/>
              <w:right w:val="single" w:sz="4" w:space="0" w:color="auto"/>
            </w:tcBorders>
            <w:shd w:val="clear" w:color="auto" w:fill="auto"/>
            <w:noWrap/>
            <w:vAlign w:val="center"/>
            <w:hideMark/>
          </w:tcPr>
          <w:p w14:paraId="09B07D2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52BDC045"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74CDEE27"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306F51DA"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39A3ED17"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60CB5D7A"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12m</w:t>
            </w:r>
          </w:p>
        </w:tc>
      </w:tr>
      <w:tr w:rsidR="00C276AF" w:rsidRPr="002A2868" w14:paraId="0D5D44B7"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365065"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5</w:t>
            </w:r>
          </w:p>
        </w:tc>
        <w:tc>
          <w:tcPr>
            <w:tcW w:w="804" w:type="dxa"/>
            <w:tcBorders>
              <w:top w:val="nil"/>
              <w:left w:val="nil"/>
              <w:bottom w:val="single" w:sz="4" w:space="0" w:color="auto"/>
              <w:right w:val="single" w:sz="4" w:space="0" w:color="auto"/>
            </w:tcBorders>
            <w:shd w:val="clear" w:color="auto" w:fill="auto"/>
            <w:noWrap/>
            <w:vAlign w:val="center"/>
            <w:hideMark/>
          </w:tcPr>
          <w:p w14:paraId="0DB700D8"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40A8234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1EE4A96F"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4E21DAA0"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03CD042B"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6B25A98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15m</w:t>
            </w:r>
          </w:p>
        </w:tc>
      </w:tr>
      <w:tr w:rsidR="00C276AF" w:rsidRPr="002A2868" w14:paraId="065E99F1"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544CCA2"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6</w:t>
            </w:r>
          </w:p>
        </w:tc>
        <w:tc>
          <w:tcPr>
            <w:tcW w:w="804" w:type="dxa"/>
            <w:tcBorders>
              <w:top w:val="nil"/>
              <w:left w:val="nil"/>
              <w:bottom w:val="single" w:sz="4" w:space="0" w:color="auto"/>
              <w:right w:val="single" w:sz="4" w:space="0" w:color="auto"/>
            </w:tcBorders>
            <w:shd w:val="clear" w:color="auto" w:fill="auto"/>
            <w:noWrap/>
            <w:vAlign w:val="center"/>
            <w:hideMark/>
          </w:tcPr>
          <w:p w14:paraId="7B6B3D5D"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5C1E02CF"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48EF3E29"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764464C0"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38DA0E6A"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2067CB4E"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50m</w:t>
            </w:r>
          </w:p>
        </w:tc>
      </w:tr>
      <w:tr w:rsidR="00C276AF" w:rsidRPr="002A2868" w14:paraId="17E47C32"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D308808"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7</w:t>
            </w:r>
          </w:p>
        </w:tc>
        <w:tc>
          <w:tcPr>
            <w:tcW w:w="804" w:type="dxa"/>
            <w:tcBorders>
              <w:top w:val="nil"/>
              <w:left w:val="nil"/>
              <w:bottom w:val="single" w:sz="4" w:space="0" w:color="auto"/>
              <w:right w:val="single" w:sz="4" w:space="0" w:color="auto"/>
            </w:tcBorders>
            <w:shd w:val="clear" w:color="auto" w:fill="auto"/>
            <w:noWrap/>
            <w:vAlign w:val="center"/>
            <w:hideMark/>
          </w:tcPr>
          <w:p w14:paraId="69DF6C47"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3B49C3AC"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1892CD72"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337D546B"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6A1C66EF"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5EA5C56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7m</w:t>
            </w:r>
          </w:p>
        </w:tc>
      </w:tr>
      <w:tr w:rsidR="00C276AF" w:rsidRPr="002A2868" w14:paraId="71D9307B"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2E05DC3"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8</w:t>
            </w:r>
          </w:p>
        </w:tc>
        <w:tc>
          <w:tcPr>
            <w:tcW w:w="804" w:type="dxa"/>
            <w:tcBorders>
              <w:top w:val="nil"/>
              <w:left w:val="nil"/>
              <w:bottom w:val="single" w:sz="4" w:space="0" w:color="auto"/>
              <w:right w:val="single" w:sz="4" w:space="0" w:color="auto"/>
            </w:tcBorders>
            <w:shd w:val="clear" w:color="auto" w:fill="auto"/>
            <w:noWrap/>
            <w:vAlign w:val="center"/>
            <w:hideMark/>
          </w:tcPr>
          <w:p w14:paraId="0479E965"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53FB7C37"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51B8A265"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3425CB1B"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28ED9E5B"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3EE0D0D7"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21m</w:t>
            </w:r>
          </w:p>
        </w:tc>
      </w:tr>
      <w:tr w:rsidR="00C276AF" w:rsidRPr="002A2868" w14:paraId="303DEFA2"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33AD1D0"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9</w:t>
            </w:r>
          </w:p>
        </w:tc>
        <w:tc>
          <w:tcPr>
            <w:tcW w:w="804" w:type="dxa"/>
            <w:tcBorders>
              <w:top w:val="nil"/>
              <w:left w:val="nil"/>
              <w:bottom w:val="single" w:sz="4" w:space="0" w:color="auto"/>
              <w:right w:val="single" w:sz="4" w:space="0" w:color="auto"/>
            </w:tcBorders>
            <w:shd w:val="clear" w:color="auto" w:fill="auto"/>
            <w:noWrap/>
            <w:vAlign w:val="center"/>
            <w:hideMark/>
          </w:tcPr>
          <w:p w14:paraId="728FD939"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138D568C"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565DDF25"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531EEB39"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6432CD9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0C05D234"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46m</w:t>
            </w:r>
          </w:p>
        </w:tc>
      </w:tr>
      <w:tr w:rsidR="00C276AF" w:rsidRPr="002A2868" w14:paraId="4842759D"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A46688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10</w:t>
            </w:r>
          </w:p>
        </w:tc>
        <w:tc>
          <w:tcPr>
            <w:tcW w:w="804" w:type="dxa"/>
            <w:tcBorders>
              <w:top w:val="nil"/>
              <w:left w:val="nil"/>
              <w:bottom w:val="single" w:sz="4" w:space="0" w:color="auto"/>
              <w:right w:val="single" w:sz="4" w:space="0" w:color="auto"/>
            </w:tcBorders>
            <w:shd w:val="clear" w:color="auto" w:fill="auto"/>
            <w:noWrap/>
            <w:vAlign w:val="center"/>
            <w:hideMark/>
          </w:tcPr>
          <w:p w14:paraId="2A24037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42A4D314"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5913FA15"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38A6EF9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7742286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4013F7BE"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11m</w:t>
            </w:r>
          </w:p>
        </w:tc>
      </w:tr>
      <w:tr w:rsidR="00C276AF" w:rsidRPr="002A2868" w14:paraId="778C5194"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E6DCB19"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11</w:t>
            </w:r>
          </w:p>
        </w:tc>
        <w:tc>
          <w:tcPr>
            <w:tcW w:w="804" w:type="dxa"/>
            <w:tcBorders>
              <w:top w:val="nil"/>
              <w:left w:val="nil"/>
              <w:bottom w:val="single" w:sz="4" w:space="0" w:color="auto"/>
              <w:right w:val="single" w:sz="4" w:space="0" w:color="auto"/>
            </w:tcBorders>
            <w:shd w:val="clear" w:color="auto" w:fill="auto"/>
            <w:noWrap/>
            <w:vAlign w:val="center"/>
            <w:hideMark/>
          </w:tcPr>
          <w:p w14:paraId="05156543"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20DA7377"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0B0EA696"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5D22813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0FC31A55"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4AD5E713"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19m</w:t>
            </w:r>
          </w:p>
        </w:tc>
      </w:tr>
      <w:tr w:rsidR="00C276AF" w:rsidRPr="002A2868" w14:paraId="7D9DCE5A"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C19846F"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12</w:t>
            </w:r>
          </w:p>
        </w:tc>
        <w:tc>
          <w:tcPr>
            <w:tcW w:w="804" w:type="dxa"/>
            <w:tcBorders>
              <w:top w:val="nil"/>
              <w:left w:val="nil"/>
              <w:bottom w:val="single" w:sz="4" w:space="0" w:color="auto"/>
              <w:right w:val="single" w:sz="4" w:space="0" w:color="auto"/>
            </w:tcBorders>
            <w:shd w:val="clear" w:color="auto" w:fill="auto"/>
            <w:noWrap/>
            <w:vAlign w:val="center"/>
            <w:hideMark/>
          </w:tcPr>
          <w:p w14:paraId="09FA7C28"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6979B83C"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4B34350F"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2A025CDD"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37B16207"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2B0A74EB"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37m</w:t>
            </w:r>
          </w:p>
        </w:tc>
      </w:tr>
      <w:tr w:rsidR="00C276AF" w:rsidRPr="002A2868" w14:paraId="4BDACB0C"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CE46A8D"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13</w:t>
            </w:r>
          </w:p>
        </w:tc>
        <w:tc>
          <w:tcPr>
            <w:tcW w:w="804" w:type="dxa"/>
            <w:tcBorders>
              <w:top w:val="nil"/>
              <w:left w:val="nil"/>
              <w:bottom w:val="single" w:sz="4" w:space="0" w:color="auto"/>
              <w:right w:val="single" w:sz="4" w:space="0" w:color="auto"/>
            </w:tcBorders>
            <w:shd w:val="clear" w:color="auto" w:fill="auto"/>
            <w:noWrap/>
            <w:vAlign w:val="center"/>
            <w:hideMark/>
          </w:tcPr>
          <w:p w14:paraId="51D85E7D"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74ADD53F"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231E4FFF"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23AC5A43"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260F7A15"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3ACB44E1"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14m</w:t>
            </w:r>
          </w:p>
        </w:tc>
      </w:tr>
      <w:tr w:rsidR="00C276AF" w:rsidRPr="002A2868" w14:paraId="6FDE98E4"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CEF9E7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14</w:t>
            </w:r>
          </w:p>
        </w:tc>
        <w:tc>
          <w:tcPr>
            <w:tcW w:w="804" w:type="dxa"/>
            <w:tcBorders>
              <w:top w:val="nil"/>
              <w:left w:val="nil"/>
              <w:bottom w:val="single" w:sz="4" w:space="0" w:color="auto"/>
              <w:right w:val="single" w:sz="4" w:space="0" w:color="auto"/>
            </w:tcBorders>
            <w:shd w:val="clear" w:color="auto" w:fill="auto"/>
            <w:noWrap/>
            <w:vAlign w:val="center"/>
            <w:hideMark/>
          </w:tcPr>
          <w:p w14:paraId="6F9EF0E0"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3F8BC3AD"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_</w:t>
            </w:r>
          </w:p>
        </w:tc>
      </w:tr>
      <w:tr w:rsidR="00C276AF" w:rsidRPr="002A2868" w14:paraId="48DBD78D" w14:textId="77777777" w:rsidTr="00C276AF">
        <w:trPr>
          <w:trHeight w:val="186"/>
        </w:trPr>
        <w:tc>
          <w:tcPr>
            <w:tcW w:w="1887" w:type="dxa"/>
            <w:vMerge/>
            <w:tcBorders>
              <w:top w:val="nil"/>
              <w:left w:val="single" w:sz="4" w:space="0" w:color="auto"/>
              <w:bottom w:val="single" w:sz="4" w:space="0" w:color="auto"/>
              <w:right w:val="single" w:sz="4" w:space="0" w:color="auto"/>
            </w:tcBorders>
            <w:vAlign w:val="center"/>
            <w:hideMark/>
          </w:tcPr>
          <w:p w14:paraId="499C42E3"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0ABED33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55B982CD"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27m</w:t>
            </w:r>
          </w:p>
        </w:tc>
      </w:tr>
      <w:tr w:rsidR="00C276AF" w:rsidRPr="002A2868" w14:paraId="1F387D83" w14:textId="77777777" w:rsidTr="00C276AF">
        <w:trPr>
          <w:trHeight w:val="186"/>
        </w:trPr>
        <w:tc>
          <w:tcPr>
            <w:tcW w:w="18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4E9175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St 15</w:t>
            </w:r>
          </w:p>
        </w:tc>
        <w:tc>
          <w:tcPr>
            <w:tcW w:w="804" w:type="dxa"/>
            <w:tcBorders>
              <w:top w:val="nil"/>
              <w:left w:val="nil"/>
              <w:bottom w:val="single" w:sz="4" w:space="0" w:color="auto"/>
              <w:right w:val="single" w:sz="4" w:space="0" w:color="auto"/>
            </w:tcBorders>
            <w:shd w:val="clear" w:color="auto" w:fill="auto"/>
            <w:noWrap/>
            <w:vAlign w:val="center"/>
            <w:hideMark/>
          </w:tcPr>
          <w:p w14:paraId="6D311349"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S</w:t>
            </w:r>
          </w:p>
        </w:tc>
        <w:tc>
          <w:tcPr>
            <w:tcW w:w="1925" w:type="dxa"/>
            <w:tcBorders>
              <w:top w:val="nil"/>
              <w:left w:val="nil"/>
              <w:bottom w:val="single" w:sz="4" w:space="0" w:color="auto"/>
              <w:right w:val="single" w:sz="4" w:space="0" w:color="auto"/>
            </w:tcBorders>
            <w:shd w:val="clear" w:color="auto" w:fill="auto"/>
            <w:noWrap/>
            <w:vAlign w:val="center"/>
            <w:hideMark/>
          </w:tcPr>
          <w:p w14:paraId="0EBDB795"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w:t>
            </w:r>
          </w:p>
        </w:tc>
      </w:tr>
      <w:tr w:rsidR="00C276AF" w:rsidRPr="002A2868" w14:paraId="402A1726" w14:textId="77777777" w:rsidTr="00C276AF">
        <w:trPr>
          <w:trHeight w:val="159"/>
        </w:trPr>
        <w:tc>
          <w:tcPr>
            <w:tcW w:w="1887" w:type="dxa"/>
            <w:vMerge/>
            <w:tcBorders>
              <w:top w:val="nil"/>
              <w:left w:val="single" w:sz="4" w:space="0" w:color="auto"/>
              <w:bottom w:val="single" w:sz="4" w:space="0" w:color="auto"/>
              <w:right w:val="single" w:sz="4" w:space="0" w:color="auto"/>
            </w:tcBorders>
            <w:vAlign w:val="center"/>
            <w:hideMark/>
          </w:tcPr>
          <w:p w14:paraId="5533CEC6"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p>
        </w:tc>
        <w:tc>
          <w:tcPr>
            <w:tcW w:w="804" w:type="dxa"/>
            <w:tcBorders>
              <w:top w:val="nil"/>
              <w:left w:val="nil"/>
              <w:bottom w:val="single" w:sz="4" w:space="0" w:color="auto"/>
              <w:right w:val="single" w:sz="4" w:space="0" w:color="auto"/>
            </w:tcBorders>
            <w:shd w:val="clear" w:color="auto" w:fill="auto"/>
            <w:noWrap/>
            <w:vAlign w:val="center"/>
            <w:hideMark/>
          </w:tcPr>
          <w:p w14:paraId="3F906702"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sidRPr="002A2868">
              <w:rPr>
                <w:rFonts w:ascii="Calibri" w:eastAsia="Times New Roman" w:hAnsi="Calibri" w:cs="Calibri"/>
                <w:color w:val="000000"/>
                <w:sz w:val="16"/>
                <w:szCs w:val="16"/>
                <w:lang w:eastAsia="fr-FR"/>
              </w:rPr>
              <w:t>F</w:t>
            </w:r>
          </w:p>
        </w:tc>
        <w:tc>
          <w:tcPr>
            <w:tcW w:w="1925" w:type="dxa"/>
            <w:tcBorders>
              <w:top w:val="nil"/>
              <w:left w:val="nil"/>
              <w:bottom w:val="single" w:sz="4" w:space="0" w:color="auto"/>
              <w:right w:val="single" w:sz="4" w:space="0" w:color="auto"/>
            </w:tcBorders>
            <w:shd w:val="clear" w:color="auto" w:fill="auto"/>
            <w:noWrap/>
            <w:vAlign w:val="center"/>
            <w:hideMark/>
          </w:tcPr>
          <w:p w14:paraId="21CC92D7" w14:textId="77777777" w:rsidR="00C276AF" w:rsidRPr="002A2868" w:rsidRDefault="00C276AF" w:rsidP="00C276AF">
            <w:pPr>
              <w:spacing w:after="0" w:line="240" w:lineRule="auto"/>
              <w:jc w:val="center"/>
              <w:rPr>
                <w:rFonts w:ascii="Calibri" w:eastAsia="Times New Roman" w:hAnsi="Calibri" w:cs="Calibri"/>
                <w:color w:val="000000"/>
                <w:sz w:val="16"/>
                <w:szCs w:val="16"/>
                <w:lang w:eastAsia="fr-FR"/>
              </w:rPr>
            </w:pPr>
            <w:r>
              <w:rPr>
                <w:rFonts w:ascii="Calibri" w:eastAsia="Times New Roman" w:hAnsi="Calibri" w:cs="Calibri"/>
                <w:color w:val="000000"/>
                <w:sz w:val="16"/>
                <w:szCs w:val="16"/>
                <w:lang w:eastAsia="fr-FR"/>
              </w:rPr>
              <w:t>49m</w:t>
            </w:r>
          </w:p>
        </w:tc>
      </w:tr>
    </w:tbl>
    <w:p w14:paraId="29C6ECDD" w14:textId="77777777" w:rsidR="00654C87" w:rsidRDefault="00C276AF" w:rsidP="00802DAE">
      <w:pPr>
        <w:spacing w:after="0" w:line="240" w:lineRule="auto"/>
        <w:rPr>
          <w:rFonts w:ascii="Times New Roman" w:eastAsia="Times New Roman" w:hAnsi="Times New Roman" w:cs="Times New Roman"/>
          <w:color w:val="000009"/>
          <w:sz w:val="23"/>
          <w:szCs w:val="23"/>
          <w:lang w:eastAsia="fr-FR"/>
        </w:rPr>
      </w:pPr>
      <w:r w:rsidRPr="002A2868">
        <w:rPr>
          <w:rFonts w:ascii="Times New Roman" w:eastAsiaTheme="minorEastAsia" w:hAnsi="Times New Roman" w:cs="Times New Roman"/>
          <w:noProof/>
          <w:sz w:val="20"/>
          <w:szCs w:val="20"/>
          <w:lang w:eastAsia="fr-FR"/>
        </w:rPr>
        <w:drawing>
          <wp:anchor distT="0" distB="0" distL="114300" distR="114300" simplePos="0" relativeHeight="251666432" behindDoc="1" locked="0" layoutInCell="0" allowOverlap="1" wp14:anchorId="1D23F200" wp14:editId="0707AD4A">
            <wp:simplePos x="0" y="0"/>
            <wp:positionH relativeFrom="column">
              <wp:posOffset>-239771</wp:posOffset>
            </wp:positionH>
            <wp:positionV relativeFrom="paragraph">
              <wp:posOffset>198755</wp:posOffset>
            </wp:positionV>
            <wp:extent cx="3001251" cy="3655669"/>
            <wp:effectExtent l="0" t="0" r="8890" b="2540"/>
            <wp:wrapNone/>
            <wp:docPr id="1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srcRect/>
                    <a:stretch>
                      <a:fillRect/>
                    </a:stretch>
                  </pic:blipFill>
                  <pic:spPr bwMode="auto">
                    <a:xfrm>
                      <a:off x="0" y="0"/>
                      <a:ext cx="3001251" cy="3655669"/>
                    </a:xfrm>
                    <a:prstGeom prst="rect">
                      <a:avLst/>
                    </a:prstGeom>
                    <a:noFill/>
                  </pic:spPr>
                </pic:pic>
              </a:graphicData>
            </a:graphic>
            <wp14:sizeRelH relativeFrom="margin">
              <wp14:pctWidth>0</wp14:pctWidth>
            </wp14:sizeRelH>
            <wp14:sizeRelV relativeFrom="margin">
              <wp14:pctHeight>0</wp14:pctHeight>
            </wp14:sizeRelV>
          </wp:anchor>
        </w:drawing>
      </w:r>
    </w:p>
    <w:p w14:paraId="4F79AEE1" w14:textId="77777777" w:rsidR="00654C87" w:rsidRPr="002A2868" w:rsidRDefault="00654C87" w:rsidP="00654C87">
      <w:pPr>
        <w:spacing w:after="0" w:line="375" w:lineRule="auto"/>
        <w:rPr>
          <w:rFonts w:ascii="Times New Roman" w:eastAsia="Times New Roman" w:hAnsi="Times New Roman" w:cs="Times New Roman"/>
          <w:color w:val="000009"/>
          <w:sz w:val="23"/>
          <w:szCs w:val="23"/>
          <w:lang w:eastAsia="fr-FR"/>
        </w:rPr>
      </w:pPr>
    </w:p>
    <w:p w14:paraId="0A36CA5A" w14:textId="77777777" w:rsidR="002A2868" w:rsidRDefault="002A2868" w:rsidP="00802DAE">
      <w:pPr>
        <w:tabs>
          <w:tab w:val="left" w:pos="5804"/>
        </w:tabs>
        <w:spacing w:after="0" w:line="240" w:lineRule="auto"/>
        <w:jc w:val="both"/>
        <w:rPr>
          <w:rFonts w:ascii="Times New Roman" w:eastAsia="Times New Roman" w:hAnsi="Times New Roman" w:cs="Times New Roman"/>
          <w:color w:val="000009"/>
          <w:sz w:val="23"/>
          <w:szCs w:val="23"/>
          <w:lang w:eastAsia="fr-FR"/>
        </w:rPr>
      </w:pPr>
    </w:p>
    <w:p w14:paraId="72FDA5A6"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07C8D209"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3E2E5925"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131EAAEC"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1A8FE858"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1DD12BD2"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7C8AE570"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7790E4D5"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0CA7B5FE"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18FD996F"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53F3E7BA"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4F0DB172"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5B5D4B50"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251F214B" w14:textId="77777777" w:rsidR="00BE61F2" w:rsidRDefault="00BE61F2" w:rsidP="002A2868">
      <w:pPr>
        <w:spacing w:after="0" w:line="375" w:lineRule="auto"/>
        <w:jc w:val="both"/>
        <w:rPr>
          <w:rFonts w:ascii="Times New Roman" w:eastAsia="Times New Roman" w:hAnsi="Times New Roman" w:cs="Times New Roman"/>
          <w:color w:val="000009"/>
          <w:sz w:val="23"/>
          <w:szCs w:val="23"/>
          <w:lang w:eastAsia="fr-FR"/>
        </w:rPr>
      </w:pPr>
    </w:p>
    <w:p w14:paraId="364CFCEF" w14:textId="77777777" w:rsidR="002A2868" w:rsidRPr="008174AD" w:rsidRDefault="008174AD" w:rsidP="00BE61F2">
      <w:pPr>
        <w:pStyle w:val="Lgende"/>
        <w:jc w:val="center"/>
        <w:rPr>
          <w:rFonts w:ascii="Times New Roman" w:eastAsia="Times New Roman" w:hAnsi="Times New Roman" w:cs="Times New Roman"/>
          <w:i w:val="0"/>
          <w:iCs w:val="0"/>
          <w:color w:val="000009"/>
          <w:sz w:val="23"/>
          <w:szCs w:val="23"/>
          <w:lang w:eastAsia="fr-FR"/>
        </w:rPr>
      </w:pPr>
      <w:bookmarkStart w:id="21" w:name="_Toc153184295"/>
      <w:r w:rsidRPr="00717726">
        <w:rPr>
          <w:rFonts w:ascii="Times New Roman" w:eastAsia="Times New Roman" w:hAnsi="Times New Roman" w:cs="Times New Roman"/>
          <w:b/>
          <w:i w:val="0"/>
          <w:iCs w:val="0"/>
          <w:color w:val="2F5496" w:themeColor="accent1" w:themeShade="BF"/>
          <w:sz w:val="23"/>
          <w:szCs w:val="23"/>
          <w:lang w:eastAsia="fr-FR"/>
        </w:rPr>
        <w:t xml:space="preserve">Figure </w:t>
      </w:r>
      <w:r w:rsidRPr="00717726">
        <w:rPr>
          <w:rFonts w:ascii="Times New Roman" w:eastAsia="Times New Roman" w:hAnsi="Times New Roman" w:cs="Times New Roman"/>
          <w:b/>
          <w:i w:val="0"/>
          <w:iCs w:val="0"/>
          <w:color w:val="2F5496" w:themeColor="accent1" w:themeShade="BF"/>
          <w:sz w:val="23"/>
          <w:szCs w:val="23"/>
          <w:lang w:eastAsia="fr-FR"/>
        </w:rPr>
        <w:fldChar w:fldCharType="begin"/>
      </w:r>
      <w:r w:rsidRPr="00717726">
        <w:rPr>
          <w:rFonts w:ascii="Times New Roman" w:eastAsia="Times New Roman" w:hAnsi="Times New Roman" w:cs="Times New Roman"/>
          <w:b/>
          <w:i w:val="0"/>
          <w:iCs w:val="0"/>
          <w:color w:val="2F5496" w:themeColor="accent1" w:themeShade="BF"/>
          <w:sz w:val="23"/>
          <w:szCs w:val="23"/>
          <w:lang w:eastAsia="fr-FR"/>
        </w:rPr>
        <w:instrText xml:space="preserve"> SEQ Figure \* ARABIC </w:instrText>
      </w:r>
      <w:r w:rsidRPr="00717726">
        <w:rPr>
          <w:rFonts w:ascii="Times New Roman" w:eastAsia="Times New Roman" w:hAnsi="Times New Roman" w:cs="Times New Roman"/>
          <w:b/>
          <w:i w:val="0"/>
          <w:iCs w:val="0"/>
          <w:color w:val="2F5496" w:themeColor="accent1" w:themeShade="BF"/>
          <w:sz w:val="23"/>
          <w:szCs w:val="23"/>
          <w:lang w:eastAsia="fr-FR"/>
        </w:rPr>
        <w:fldChar w:fldCharType="separate"/>
      </w:r>
      <w:r w:rsidRPr="00717726">
        <w:rPr>
          <w:rFonts w:ascii="Times New Roman" w:eastAsia="Times New Roman" w:hAnsi="Times New Roman" w:cs="Times New Roman"/>
          <w:b/>
          <w:i w:val="0"/>
          <w:iCs w:val="0"/>
          <w:noProof/>
          <w:color w:val="2F5496" w:themeColor="accent1" w:themeShade="BF"/>
          <w:sz w:val="23"/>
          <w:szCs w:val="23"/>
          <w:lang w:eastAsia="fr-FR"/>
        </w:rPr>
        <w:t>6</w:t>
      </w:r>
      <w:r w:rsidRPr="00717726">
        <w:rPr>
          <w:rFonts w:ascii="Times New Roman" w:eastAsia="Times New Roman" w:hAnsi="Times New Roman" w:cs="Times New Roman"/>
          <w:b/>
          <w:i w:val="0"/>
          <w:iCs w:val="0"/>
          <w:color w:val="2F5496" w:themeColor="accent1" w:themeShade="BF"/>
          <w:sz w:val="23"/>
          <w:szCs w:val="23"/>
          <w:lang w:eastAsia="fr-FR"/>
        </w:rPr>
        <w:fldChar w:fldCharType="end"/>
      </w:r>
      <w:r w:rsidRPr="00717726">
        <w:rPr>
          <w:rFonts w:ascii="Times New Roman" w:eastAsia="Times New Roman" w:hAnsi="Times New Roman" w:cs="Times New Roman"/>
          <w:b/>
          <w:i w:val="0"/>
          <w:iCs w:val="0"/>
          <w:color w:val="2F5496" w:themeColor="accent1" w:themeShade="BF"/>
          <w:sz w:val="23"/>
          <w:szCs w:val="23"/>
          <w:lang w:eastAsia="fr-FR"/>
        </w:rPr>
        <w:t>.</w:t>
      </w:r>
      <w:r w:rsidRPr="00717726">
        <w:rPr>
          <w:rFonts w:ascii="Times New Roman" w:eastAsia="Times New Roman" w:hAnsi="Times New Roman" w:cs="Times New Roman"/>
          <w:i w:val="0"/>
          <w:iCs w:val="0"/>
          <w:color w:val="2F5496" w:themeColor="accent1" w:themeShade="BF"/>
          <w:sz w:val="23"/>
          <w:szCs w:val="23"/>
          <w:lang w:eastAsia="fr-FR"/>
        </w:rPr>
        <w:t xml:space="preserve"> </w:t>
      </w:r>
      <w:r w:rsidRPr="008174AD">
        <w:rPr>
          <w:rFonts w:ascii="Times New Roman" w:eastAsia="Times New Roman" w:hAnsi="Times New Roman" w:cs="Times New Roman"/>
          <w:i w:val="0"/>
          <w:iCs w:val="0"/>
          <w:color w:val="000009"/>
          <w:sz w:val="23"/>
          <w:szCs w:val="23"/>
          <w:lang w:eastAsia="fr-FR"/>
        </w:rPr>
        <w:t>Réseau d’échantillonnage réparti sur les trois radiales (côtière, intermédiaire et large)</w:t>
      </w:r>
      <w:bookmarkEnd w:id="21"/>
    </w:p>
    <w:p w14:paraId="429029A0" w14:textId="77777777" w:rsidR="002A2868" w:rsidRDefault="002A2868" w:rsidP="002A2868">
      <w:pPr>
        <w:spacing w:after="0" w:line="375" w:lineRule="auto"/>
        <w:jc w:val="both"/>
        <w:rPr>
          <w:rFonts w:ascii="Times New Roman" w:eastAsia="Times New Roman" w:hAnsi="Times New Roman" w:cs="Times New Roman"/>
          <w:color w:val="000009"/>
          <w:sz w:val="23"/>
          <w:szCs w:val="23"/>
          <w:lang w:eastAsia="fr-FR"/>
        </w:rPr>
      </w:pPr>
    </w:p>
    <w:p w14:paraId="2F99BFEF" w14:textId="77777777" w:rsidR="002A2868" w:rsidRPr="002A2868" w:rsidRDefault="002A2868" w:rsidP="002A2868">
      <w:pPr>
        <w:spacing w:after="0" w:line="360" w:lineRule="auto"/>
        <w:rPr>
          <w:rFonts w:ascii="Times New Roman" w:eastAsia="Times New Roman" w:hAnsi="Times New Roman" w:cs="Times New Roman"/>
          <w:color w:val="000009"/>
          <w:sz w:val="23"/>
          <w:szCs w:val="23"/>
          <w:lang w:eastAsia="fr-FR"/>
        </w:rPr>
      </w:pPr>
      <w:r w:rsidRPr="002A2868">
        <w:rPr>
          <w:rFonts w:ascii="Times New Roman" w:eastAsia="Times New Roman" w:hAnsi="Times New Roman" w:cs="Times New Roman"/>
          <w:color w:val="000009"/>
          <w:sz w:val="23"/>
          <w:szCs w:val="23"/>
          <w:lang w:eastAsia="fr-FR"/>
        </w:rPr>
        <w:lastRenderedPageBreak/>
        <w:t>Le réseau d'échantillonnage est constitué des radiales perpendiculaires à la côte, comprises entre les profondeurs 10 m et 50 m. Durant cette campagne, 15 stations de profil CTD ont été réalisées selon le</w:t>
      </w:r>
      <w:r w:rsidR="008174AD">
        <w:rPr>
          <w:rFonts w:ascii="Times New Roman" w:eastAsia="Times New Roman" w:hAnsi="Times New Roman" w:cs="Times New Roman"/>
          <w:color w:val="000009"/>
          <w:sz w:val="23"/>
          <w:szCs w:val="23"/>
          <w:lang w:eastAsia="fr-FR"/>
        </w:rPr>
        <w:t xml:space="preserve"> réseau présenté sur la figure 6</w:t>
      </w:r>
      <w:r w:rsidRPr="002A2868">
        <w:rPr>
          <w:rFonts w:ascii="Times New Roman" w:eastAsia="Times New Roman" w:hAnsi="Times New Roman" w:cs="Times New Roman"/>
          <w:color w:val="000009"/>
          <w:sz w:val="23"/>
          <w:szCs w:val="23"/>
          <w:lang w:eastAsia="fr-FR"/>
        </w:rPr>
        <w:t>.</w:t>
      </w:r>
    </w:p>
    <w:p w14:paraId="38650160" w14:textId="77777777" w:rsidR="002A2868" w:rsidRPr="002A2868" w:rsidRDefault="002A2868" w:rsidP="002A2868">
      <w:pPr>
        <w:spacing w:after="0" w:line="375" w:lineRule="auto"/>
        <w:jc w:val="both"/>
        <w:rPr>
          <w:rFonts w:ascii="Times New Roman" w:eastAsiaTheme="minorEastAsia" w:hAnsi="Times New Roman" w:cs="Times New Roman"/>
          <w:sz w:val="20"/>
          <w:szCs w:val="20"/>
          <w:lang w:eastAsia="fr-FR"/>
        </w:rPr>
      </w:pPr>
      <w:r w:rsidRPr="002A2868">
        <w:rPr>
          <w:rFonts w:ascii="Times New Roman" w:eastAsia="Times New Roman" w:hAnsi="Times New Roman" w:cs="Times New Roman"/>
          <w:color w:val="000009"/>
          <w:sz w:val="23"/>
          <w:szCs w:val="23"/>
          <w:lang w:eastAsia="fr-FR"/>
        </w:rPr>
        <w:t>La zone d’étude est définie par un réseau de prospection au large qui comporte des sta</w:t>
      </w:r>
      <w:r w:rsidR="00BE61F2">
        <w:rPr>
          <w:rFonts w:ascii="Times New Roman" w:eastAsia="Times New Roman" w:hAnsi="Times New Roman" w:cs="Times New Roman"/>
          <w:color w:val="000009"/>
          <w:sz w:val="23"/>
          <w:szCs w:val="23"/>
          <w:lang w:eastAsia="fr-FR"/>
        </w:rPr>
        <w:t>tions présentées sur la figure 6</w:t>
      </w:r>
      <w:r w:rsidRPr="002A2868">
        <w:rPr>
          <w:rFonts w:ascii="Times New Roman" w:eastAsia="Times New Roman" w:hAnsi="Times New Roman" w:cs="Times New Roman"/>
          <w:color w:val="000009"/>
          <w:sz w:val="23"/>
          <w:szCs w:val="23"/>
          <w:lang w:eastAsia="fr-FR"/>
        </w:rPr>
        <w:t xml:space="preserve">. Il compte 15 stations réparties sur 3 radiales longitudinales parallèles à la côte (côtière, intermédiaire et large) et </w:t>
      </w:r>
      <w:r w:rsidRPr="002A2868">
        <w:rPr>
          <w:rFonts w:ascii="Times New Roman" w:eastAsia="Times New Roman" w:hAnsi="Times New Roman" w:cs="Times New Roman"/>
          <w:color w:val="000009"/>
          <w:lang w:eastAsia="fr-FR"/>
        </w:rPr>
        <w:t xml:space="preserve">s’étend entre les isobathes 10m et 50 mètres de la région atlantique entre </w:t>
      </w:r>
      <w:proofErr w:type="spellStart"/>
      <w:r w:rsidRPr="002A2868">
        <w:rPr>
          <w:rFonts w:ascii="Times New Roman" w:eastAsia="Times New Roman" w:hAnsi="Times New Roman" w:cs="Times New Roman"/>
          <w:color w:val="000009"/>
          <w:lang w:eastAsia="fr-FR"/>
        </w:rPr>
        <w:t>Tifnit</w:t>
      </w:r>
      <w:proofErr w:type="spellEnd"/>
      <w:r w:rsidRPr="002A2868">
        <w:rPr>
          <w:rFonts w:ascii="Times New Roman" w:eastAsia="Times New Roman" w:hAnsi="Times New Roman" w:cs="Times New Roman"/>
          <w:color w:val="000009"/>
          <w:lang w:eastAsia="fr-FR"/>
        </w:rPr>
        <w:t xml:space="preserve"> et Sidi </w:t>
      </w:r>
      <w:proofErr w:type="spellStart"/>
      <w:r w:rsidRPr="002A2868">
        <w:rPr>
          <w:rFonts w:ascii="Times New Roman" w:eastAsia="Times New Roman" w:hAnsi="Times New Roman" w:cs="Times New Roman"/>
          <w:color w:val="000009"/>
          <w:lang w:eastAsia="fr-FR"/>
        </w:rPr>
        <w:t>Rbat</w:t>
      </w:r>
      <w:proofErr w:type="spellEnd"/>
      <w:r w:rsidRPr="002A2868">
        <w:rPr>
          <w:rFonts w:ascii="Times New Roman" w:eastAsia="Times New Roman" w:hAnsi="Times New Roman" w:cs="Times New Roman"/>
          <w:color w:val="000009"/>
          <w:lang w:eastAsia="fr-FR"/>
        </w:rPr>
        <w:t>.</w:t>
      </w:r>
    </w:p>
    <w:p w14:paraId="15F299A4" w14:textId="77777777" w:rsidR="002A2868" w:rsidRPr="002A2868" w:rsidRDefault="002A2868" w:rsidP="002A2868">
      <w:pPr>
        <w:spacing w:after="0" w:line="20" w:lineRule="exact"/>
        <w:rPr>
          <w:rFonts w:ascii="Times New Roman" w:eastAsiaTheme="minorEastAsia" w:hAnsi="Times New Roman" w:cs="Times New Roman"/>
          <w:sz w:val="20"/>
          <w:szCs w:val="20"/>
          <w:lang w:eastAsia="fr-FR"/>
        </w:rPr>
      </w:pPr>
    </w:p>
    <w:p w14:paraId="16FCF349"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010DEEAC"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0E89E3FA" w14:textId="77777777" w:rsidR="002A2868" w:rsidRPr="00717726" w:rsidRDefault="003D528F" w:rsidP="003D528F">
      <w:pPr>
        <w:pStyle w:val="Titre2"/>
        <w:rPr>
          <w:rFonts w:eastAsia="Times New Roman"/>
          <w:color w:val="2F5496" w:themeColor="accent1" w:themeShade="BF"/>
        </w:rPr>
      </w:pPr>
      <w:bookmarkStart w:id="22" w:name="_Toc153807960"/>
      <w:r w:rsidRPr="00717726">
        <w:rPr>
          <w:rFonts w:eastAsia="Times New Roman"/>
          <w:color w:val="2F5496" w:themeColor="accent1" w:themeShade="BF"/>
        </w:rPr>
        <w:t>5</w:t>
      </w:r>
      <w:r w:rsidR="00717726">
        <w:rPr>
          <w:rFonts w:eastAsia="Times New Roman"/>
          <w:color w:val="2F5496" w:themeColor="accent1" w:themeShade="BF"/>
        </w:rPr>
        <w:t>.</w:t>
      </w:r>
      <w:r w:rsidRPr="00717726">
        <w:rPr>
          <w:rFonts w:eastAsia="Times New Roman"/>
          <w:color w:val="2F5496" w:themeColor="accent1" w:themeShade="BF"/>
        </w:rPr>
        <w:t>2</w:t>
      </w:r>
      <w:r w:rsidR="00717726">
        <w:rPr>
          <w:rFonts w:eastAsia="Times New Roman"/>
          <w:color w:val="2F5496" w:themeColor="accent1" w:themeShade="BF"/>
        </w:rPr>
        <w:t xml:space="preserve">.  </w:t>
      </w:r>
      <w:r w:rsidRPr="00717726">
        <w:rPr>
          <w:rFonts w:eastAsia="Times New Roman"/>
          <w:color w:val="2F5496" w:themeColor="accent1" w:themeShade="BF"/>
        </w:rPr>
        <w:t xml:space="preserve"> </w:t>
      </w:r>
      <w:r w:rsidR="002A2868" w:rsidRPr="00717726">
        <w:rPr>
          <w:rFonts w:eastAsia="Times New Roman"/>
          <w:color w:val="2F5496" w:themeColor="accent1" w:themeShade="BF"/>
        </w:rPr>
        <w:t>Caractérisation physico-chimique de la colonne d’eau</w:t>
      </w:r>
      <w:bookmarkEnd w:id="22"/>
    </w:p>
    <w:p w14:paraId="5AFB96BB" w14:textId="77777777" w:rsidR="002A2868" w:rsidRPr="00F367C3" w:rsidRDefault="002A2868" w:rsidP="00F367C3">
      <w:pPr>
        <w:spacing w:after="0" w:line="276" w:lineRule="auto"/>
        <w:rPr>
          <w:rFonts w:ascii="Times New Roman" w:hAnsi="Times New Roman" w:cs="Times New Roman"/>
        </w:rPr>
      </w:pPr>
    </w:p>
    <w:p w14:paraId="00D27006" w14:textId="77777777" w:rsidR="002A2868" w:rsidRDefault="002A2868" w:rsidP="00321C29">
      <w:pPr>
        <w:spacing w:after="0" w:line="360" w:lineRule="auto"/>
        <w:ind w:right="20"/>
        <w:jc w:val="both"/>
        <w:rPr>
          <w:rFonts w:ascii="Times New Roman" w:hAnsi="Times New Roman" w:cs="Times New Roman"/>
        </w:rPr>
      </w:pPr>
      <w:r w:rsidRPr="00F367C3">
        <w:rPr>
          <w:rFonts w:ascii="Times New Roman" w:hAnsi="Times New Roman" w:cs="Times New Roman"/>
        </w:rPr>
        <w:t>Pour la colonne d’eau les stations sont échantillonnées en surface (-1 mètre) et au fond. Ces échantillons ont fait l’objet d’analyses physico-chimiques (O2 dissous, chlorophylle et nutriments). Des échantillons en double ont été effectués pour permettre les analyses planctoniques (Phytoplancton et zooplancton) et éco toxicologiques.</w:t>
      </w:r>
    </w:p>
    <w:p w14:paraId="24203726" w14:textId="77777777" w:rsidR="00436A77" w:rsidRPr="00F367C3" w:rsidRDefault="00436A77" w:rsidP="00321C29">
      <w:pPr>
        <w:spacing w:after="0" w:line="360" w:lineRule="auto"/>
        <w:ind w:right="20"/>
        <w:jc w:val="both"/>
        <w:rPr>
          <w:rFonts w:ascii="Times New Roman" w:hAnsi="Times New Roman" w:cs="Times New Roman"/>
        </w:rPr>
      </w:pPr>
    </w:p>
    <w:p w14:paraId="02F083A7" w14:textId="77777777" w:rsidR="002A2868" w:rsidRPr="00F367C3" w:rsidRDefault="002A2868" w:rsidP="00321C29">
      <w:pPr>
        <w:spacing w:after="0" w:line="360" w:lineRule="auto"/>
        <w:ind w:right="20" w:firstLine="386"/>
        <w:jc w:val="both"/>
        <w:rPr>
          <w:rFonts w:ascii="Times New Roman" w:hAnsi="Times New Roman" w:cs="Times New Roman"/>
        </w:rPr>
      </w:pPr>
      <w:r w:rsidRPr="00F367C3">
        <w:rPr>
          <w:rFonts w:ascii="Times New Roman" w:hAnsi="Times New Roman" w:cs="Times New Roman"/>
        </w:rPr>
        <w:t>Les objectifs de la caractérisation physico-chimiques sont :</w:t>
      </w:r>
    </w:p>
    <w:p w14:paraId="5FF74A49" w14:textId="77777777" w:rsidR="002A2868" w:rsidRPr="002A2868" w:rsidRDefault="002A2868" w:rsidP="002A2868">
      <w:pPr>
        <w:spacing w:after="0" w:line="122" w:lineRule="exact"/>
        <w:rPr>
          <w:rFonts w:ascii="Times New Roman" w:eastAsia="Times New Roman" w:hAnsi="Times New Roman" w:cs="Times New Roman"/>
          <w:color w:val="000009"/>
          <w:sz w:val="23"/>
          <w:szCs w:val="23"/>
          <w:lang w:eastAsia="fr-FR"/>
        </w:rPr>
      </w:pPr>
    </w:p>
    <w:p w14:paraId="2CE9C5F3" w14:textId="77777777" w:rsidR="002A2868" w:rsidRPr="002A2868" w:rsidRDefault="002A2868" w:rsidP="00436A77">
      <w:pPr>
        <w:numPr>
          <w:ilvl w:val="0"/>
          <w:numId w:val="7"/>
        </w:numPr>
        <w:tabs>
          <w:tab w:val="left" w:pos="1180"/>
        </w:tabs>
        <w:spacing w:after="0" w:line="240" w:lineRule="auto"/>
        <w:contextualSpacing/>
        <w:jc w:val="both"/>
        <w:rPr>
          <w:rFonts w:ascii="Times New Roman" w:eastAsia="Times New Roman" w:hAnsi="Times New Roman" w:cs="Times New Roman"/>
          <w:color w:val="000009"/>
          <w:sz w:val="23"/>
          <w:szCs w:val="23"/>
          <w:lang w:eastAsia="fr-FR"/>
        </w:rPr>
      </w:pPr>
      <w:r w:rsidRPr="002A2868">
        <w:rPr>
          <w:rFonts w:ascii="Times New Roman" w:eastAsia="Times New Roman" w:hAnsi="Times New Roman" w:cs="Times New Roman"/>
          <w:color w:val="000009"/>
          <w:sz w:val="23"/>
          <w:szCs w:val="23"/>
          <w:lang w:eastAsia="fr-FR"/>
        </w:rPr>
        <w:t>La Prospection entre 10 et 50 mètres sur toute la colonne d’eau.</w:t>
      </w:r>
    </w:p>
    <w:p w14:paraId="1F5BD1E6" w14:textId="77777777" w:rsidR="002A2868" w:rsidRPr="002A2868" w:rsidRDefault="002A2868" w:rsidP="00436A77">
      <w:pPr>
        <w:spacing w:after="0" w:line="159" w:lineRule="exact"/>
        <w:jc w:val="both"/>
        <w:rPr>
          <w:rFonts w:ascii="Times New Roman" w:eastAsia="Times New Roman" w:hAnsi="Times New Roman" w:cs="Times New Roman"/>
          <w:color w:val="000009"/>
          <w:sz w:val="23"/>
          <w:szCs w:val="23"/>
          <w:lang w:eastAsia="fr-FR"/>
        </w:rPr>
      </w:pPr>
    </w:p>
    <w:p w14:paraId="20901722" w14:textId="77777777" w:rsidR="002A2868" w:rsidRPr="002A2868" w:rsidRDefault="002A2868" w:rsidP="00436A77">
      <w:pPr>
        <w:numPr>
          <w:ilvl w:val="0"/>
          <w:numId w:val="7"/>
        </w:numPr>
        <w:tabs>
          <w:tab w:val="left" w:pos="1180"/>
        </w:tabs>
        <w:spacing w:after="0" w:line="360" w:lineRule="auto"/>
        <w:ind w:right="840"/>
        <w:contextualSpacing/>
        <w:jc w:val="both"/>
        <w:rPr>
          <w:rFonts w:ascii="Times New Roman" w:eastAsia="Times New Roman" w:hAnsi="Times New Roman" w:cs="Times New Roman"/>
          <w:color w:val="000009"/>
          <w:sz w:val="23"/>
          <w:szCs w:val="23"/>
          <w:lang w:eastAsia="fr-FR"/>
        </w:rPr>
      </w:pPr>
      <w:r w:rsidRPr="002A2868">
        <w:rPr>
          <w:rFonts w:ascii="Times New Roman" w:eastAsia="Times New Roman" w:hAnsi="Times New Roman" w:cs="Times New Roman"/>
          <w:color w:val="000009"/>
          <w:sz w:val="23"/>
          <w:szCs w:val="23"/>
          <w:lang w:eastAsia="fr-FR"/>
        </w:rPr>
        <w:t>La Cartographier les paramètres hydrologiques (Température, salinité, oxygène dissous, turbidité et chlorophylle a.</w:t>
      </w:r>
    </w:p>
    <w:p w14:paraId="52D43E21" w14:textId="77777777" w:rsidR="00436A77" w:rsidRDefault="00436A77" w:rsidP="00321C29">
      <w:pPr>
        <w:spacing w:after="0" w:line="360" w:lineRule="auto"/>
        <w:jc w:val="both"/>
        <w:rPr>
          <w:rFonts w:ascii="Times New Roman" w:hAnsi="Times New Roman" w:cs="Times New Roman"/>
        </w:rPr>
      </w:pPr>
    </w:p>
    <w:p w14:paraId="33605C78" w14:textId="77777777" w:rsidR="00802DAE" w:rsidRDefault="002A2868" w:rsidP="00321C29">
      <w:pPr>
        <w:spacing w:after="0" w:line="360" w:lineRule="auto"/>
        <w:jc w:val="both"/>
        <w:rPr>
          <w:rFonts w:ascii="Times New Roman" w:hAnsi="Times New Roman" w:cs="Times New Roman"/>
        </w:rPr>
      </w:pPr>
      <w:r w:rsidRPr="00F367C3">
        <w:rPr>
          <w:rFonts w:ascii="Times New Roman" w:hAnsi="Times New Roman" w:cs="Times New Roman"/>
        </w:rPr>
        <w:t>Durant cette prospection océanographique, les distributions en surface et au fond des paramètres physiques montrent une stratification des eaux de la côte vers le large. En effet, les eaux froides, moins turbides e</w:t>
      </w:r>
      <w:r w:rsidR="00321C29">
        <w:rPr>
          <w:rFonts w:ascii="Times New Roman" w:hAnsi="Times New Roman" w:cs="Times New Roman"/>
        </w:rPr>
        <w:t>t moins salines ont été détect</w:t>
      </w:r>
      <w:r w:rsidRPr="00F367C3">
        <w:rPr>
          <w:rFonts w:ascii="Times New Roman" w:hAnsi="Times New Roman" w:cs="Times New Roman"/>
        </w:rPr>
        <w:t xml:space="preserve">ées pendant cette période au large, marquées par des taches d’eau froides (&lt;17.5°C en surface et 15°C au fond) et de salinité (&lt;36.2psu) au niveau de toute la zone prospectée entre </w:t>
      </w:r>
      <w:proofErr w:type="spellStart"/>
      <w:r w:rsidRPr="00F367C3">
        <w:rPr>
          <w:rFonts w:ascii="Times New Roman" w:hAnsi="Times New Roman" w:cs="Times New Roman"/>
        </w:rPr>
        <w:t>Tifnit</w:t>
      </w:r>
      <w:proofErr w:type="spellEnd"/>
      <w:r w:rsidRPr="00F367C3">
        <w:rPr>
          <w:rFonts w:ascii="Times New Roman" w:hAnsi="Times New Roman" w:cs="Times New Roman"/>
        </w:rPr>
        <w:t xml:space="preserve"> et Sidi </w:t>
      </w:r>
      <w:proofErr w:type="spellStart"/>
      <w:r w:rsidRPr="00F367C3">
        <w:rPr>
          <w:rFonts w:ascii="Times New Roman" w:hAnsi="Times New Roman" w:cs="Times New Roman"/>
        </w:rPr>
        <w:t>Rbat</w:t>
      </w:r>
      <w:proofErr w:type="spellEnd"/>
      <w:r w:rsidRPr="00F367C3">
        <w:rPr>
          <w:rFonts w:ascii="Times New Roman" w:hAnsi="Times New Roman" w:cs="Times New Roman"/>
        </w:rPr>
        <w:t xml:space="preserve">. Alors qu’à la côte, les eaux sont moins stratifiées et sont relativement turbides, plus chaudes et plus salines sur toute la colonne d’eau et marquées par </w:t>
      </w:r>
      <w:r w:rsidR="00F367C3" w:rsidRPr="00F367C3">
        <w:rPr>
          <w:rFonts w:ascii="Times New Roman" w:hAnsi="Times New Roman" w:cs="Times New Roman"/>
        </w:rPr>
        <w:t>des températures</w:t>
      </w:r>
      <w:r w:rsidRPr="00F367C3">
        <w:rPr>
          <w:rFonts w:ascii="Times New Roman" w:hAnsi="Times New Roman" w:cs="Times New Roman"/>
        </w:rPr>
        <w:t xml:space="preserve"> dépassant 20°C et </w:t>
      </w:r>
      <w:r w:rsidR="00654C87" w:rsidRPr="00F367C3">
        <w:rPr>
          <w:rFonts w:ascii="Times New Roman" w:hAnsi="Times New Roman" w:cs="Times New Roman"/>
        </w:rPr>
        <w:t>des salinités</w:t>
      </w:r>
      <w:r w:rsidRPr="00F367C3">
        <w:rPr>
          <w:rFonts w:ascii="Times New Roman" w:hAnsi="Times New Roman" w:cs="Times New Roman"/>
        </w:rPr>
        <w:t xml:space="preserve"> de l’ordre de 36.3psu principalement au niveau du rejet de la station de dessalement et au nord. Cette structure a favorisé une richesse chlorophyllienne importante au niveau de la zone côtière aussi bien</w:t>
      </w:r>
      <w:r w:rsidR="008174AD">
        <w:rPr>
          <w:rFonts w:ascii="Times New Roman" w:hAnsi="Times New Roman" w:cs="Times New Roman"/>
        </w:rPr>
        <w:t xml:space="preserve"> au fond qu’à la surface (figure 7</w:t>
      </w:r>
      <w:r w:rsidRPr="00F367C3">
        <w:rPr>
          <w:rFonts w:ascii="Times New Roman" w:hAnsi="Times New Roman" w:cs="Times New Roman"/>
        </w:rPr>
        <w:t>).</w:t>
      </w:r>
    </w:p>
    <w:p w14:paraId="12C83154" w14:textId="77777777" w:rsidR="00802DAE" w:rsidRDefault="00802DAE" w:rsidP="00321C29">
      <w:pPr>
        <w:spacing w:after="0" w:line="360" w:lineRule="auto"/>
        <w:jc w:val="both"/>
        <w:rPr>
          <w:rFonts w:ascii="Times New Roman" w:hAnsi="Times New Roman" w:cs="Times New Roman"/>
        </w:rPr>
      </w:pPr>
    </w:p>
    <w:p w14:paraId="25190CCE" w14:textId="77777777" w:rsidR="00802DAE" w:rsidRDefault="00802DAE" w:rsidP="00321C29">
      <w:pPr>
        <w:spacing w:after="0" w:line="360" w:lineRule="auto"/>
        <w:jc w:val="both"/>
        <w:rPr>
          <w:rFonts w:ascii="Times New Roman" w:hAnsi="Times New Roman" w:cs="Times New Roman"/>
        </w:rPr>
      </w:pPr>
    </w:p>
    <w:p w14:paraId="4D0CF188" w14:textId="77777777" w:rsidR="00802DAE" w:rsidRDefault="00802DAE" w:rsidP="00321C29">
      <w:pPr>
        <w:spacing w:after="0" w:line="360" w:lineRule="auto"/>
        <w:jc w:val="both"/>
        <w:rPr>
          <w:rFonts w:ascii="Times New Roman" w:hAnsi="Times New Roman" w:cs="Times New Roman"/>
        </w:rPr>
      </w:pPr>
    </w:p>
    <w:p w14:paraId="049ADF2D" w14:textId="77777777" w:rsidR="00802DAE" w:rsidRDefault="00802DAE" w:rsidP="00321C29">
      <w:pPr>
        <w:spacing w:after="0" w:line="360" w:lineRule="auto"/>
        <w:jc w:val="both"/>
        <w:rPr>
          <w:rFonts w:ascii="Times New Roman" w:hAnsi="Times New Roman" w:cs="Times New Roman"/>
        </w:rPr>
      </w:pPr>
    </w:p>
    <w:p w14:paraId="447082FC" w14:textId="77777777" w:rsidR="00802DAE" w:rsidRDefault="00802DAE" w:rsidP="00321C29">
      <w:pPr>
        <w:spacing w:after="0" w:line="360" w:lineRule="auto"/>
        <w:jc w:val="both"/>
        <w:rPr>
          <w:rFonts w:ascii="Times New Roman" w:hAnsi="Times New Roman" w:cs="Times New Roman"/>
        </w:rPr>
      </w:pPr>
    </w:p>
    <w:p w14:paraId="2B5DDBE2" w14:textId="77777777" w:rsidR="00802DAE" w:rsidRDefault="00802DAE" w:rsidP="00321C29">
      <w:pPr>
        <w:spacing w:after="0" w:line="360" w:lineRule="auto"/>
        <w:jc w:val="both"/>
        <w:rPr>
          <w:rFonts w:ascii="Times New Roman" w:hAnsi="Times New Roman" w:cs="Times New Roman"/>
        </w:rPr>
      </w:pPr>
    </w:p>
    <w:p w14:paraId="4AC93AE0" w14:textId="77777777" w:rsidR="00802DAE" w:rsidRDefault="00802DAE" w:rsidP="00321C29">
      <w:pPr>
        <w:spacing w:after="0" w:line="360" w:lineRule="auto"/>
        <w:jc w:val="both"/>
        <w:rPr>
          <w:rFonts w:ascii="Times New Roman" w:hAnsi="Times New Roman" w:cs="Times New Roman"/>
        </w:rPr>
      </w:pPr>
    </w:p>
    <w:p w14:paraId="24E4920C" w14:textId="77777777" w:rsidR="00802DAE" w:rsidRDefault="00802DAE" w:rsidP="00321C29">
      <w:pPr>
        <w:spacing w:after="0" w:line="360" w:lineRule="auto"/>
        <w:jc w:val="both"/>
        <w:rPr>
          <w:rFonts w:ascii="Times New Roman" w:hAnsi="Times New Roman" w:cs="Times New Roman"/>
        </w:rPr>
      </w:pPr>
    </w:p>
    <w:p w14:paraId="6FC394B2" w14:textId="77777777" w:rsidR="00802DAE" w:rsidRDefault="00802DAE" w:rsidP="00321C29">
      <w:pPr>
        <w:spacing w:after="0" w:line="360" w:lineRule="auto"/>
        <w:jc w:val="both"/>
        <w:rPr>
          <w:rFonts w:ascii="Times New Roman" w:hAnsi="Times New Roman" w:cs="Times New Roman"/>
        </w:rPr>
      </w:pPr>
    </w:p>
    <w:p w14:paraId="3D2C75AA" w14:textId="77777777" w:rsidR="00654C87" w:rsidRDefault="00436A77" w:rsidP="00F367C3">
      <w:pPr>
        <w:spacing w:after="0" w:line="276" w:lineRule="auto"/>
        <w:ind w:firstLine="113"/>
        <w:jc w:val="both"/>
        <w:rPr>
          <w:rFonts w:ascii="Times New Roman" w:hAnsi="Times New Roman" w:cs="Times New Roman"/>
        </w:rPr>
      </w:pPr>
      <w:r w:rsidRPr="00F367C3">
        <w:rPr>
          <w:rFonts w:ascii="Times New Roman" w:hAnsi="Times New Roman" w:cs="Times New Roman"/>
          <w:noProof/>
          <w:lang w:eastAsia="fr-FR"/>
        </w:rPr>
        <w:drawing>
          <wp:anchor distT="0" distB="0" distL="114300" distR="114300" simplePos="0" relativeHeight="251673600" behindDoc="1" locked="0" layoutInCell="0" allowOverlap="1" wp14:anchorId="4C8FA7B4" wp14:editId="3E218A98">
            <wp:simplePos x="0" y="0"/>
            <wp:positionH relativeFrom="margin">
              <wp:align>left</wp:align>
            </wp:positionH>
            <wp:positionV relativeFrom="margin">
              <wp:posOffset>-154940</wp:posOffset>
            </wp:positionV>
            <wp:extent cx="5844845" cy="2335896"/>
            <wp:effectExtent l="0" t="0" r="3810" b="7620"/>
            <wp:wrapNone/>
            <wp:docPr id="1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clrChange>
                        <a:clrFrom>
                          <a:srgbClr val="FFFFFF"/>
                        </a:clrFrom>
                        <a:clrTo>
                          <a:srgbClr val="FFFFFF">
                            <a:alpha val="0"/>
                          </a:srgbClr>
                        </a:clrTo>
                      </a:clrChange>
                    </a:blip>
                    <a:srcRect/>
                    <a:stretch>
                      <a:fillRect/>
                    </a:stretch>
                  </pic:blipFill>
                  <pic:spPr bwMode="auto">
                    <a:xfrm>
                      <a:off x="0" y="0"/>
                      <a:ext cx="5844845" cy="2335896"/>
                    </a:xfrm>
                    <a:prstGeom prst="rect">
                      <a:avLst/>
                    </a:prstGeom>
                    <a:noFill/>
                  </pic:spPr>
                </pic:pic>
              </a:graphicData>
            </a:graphic>
            <wp14:sizeRelH relativeFrom="margin">
              <wp14:pctWidth>0</wp14:pctWidth>
            </wp14:sizeRelH>
            <wp14:sizeRelV relativeFrom="margin">
              <wp14:pctHeight>0</wp14:pctHeight>
            </wp14:sizeRelV>
          </wp:anchor>
        </w:drawing>
      </w:r>
    </w:p>
    <w:p w14:paraId="6DAABE1E" w14:textId="77777777" w:rsidR="00654C87" w:rsidRDefault="00654C87" w:rsidP="00F367C3">
      <w:pPr>
        <w:spacing w:after="0" w:line="276" w:lineRule="auto"/>
        <w:ind w:firstLine="113"/>
        <w:jc w:val="both"/>
        <w:rPr>
          <w:rFonts w:ascii="Times New Roman" w:hAnsi="Times New Roman" w:cs="Times New Roman"/>
        </w:rPr>
      </w:pPr>
    </w:p>
    <w:p w14:paraId="4A4C6A0D" w14:textId="77777777" w:rsidR="00654C87" w:rsidRPr="00F367C3" w:rsidRDefault="00654C87" w:rsidP="00F367C3">
      <w:pPr>
        <w:spacing w:after="0" w:line="276" w:lineRule="auto"/>
        <w:ind w:firstLine="113"/>
        <w:jc w:val="both"/>
        <w:rPr>
          <w:rFonts w:ascii="Times New Roman" w:hAnsi="Times New Roman" w:cs="Times New Roman"/>
        </w:rPr>
      </w:pPr>
    </w:p>
    <w:p w14:paraId="708D56F3" w14:textId="77777777" w:rsidR="002A2868" w:rsidRPr="002A2868" w:rsidRDefault="002A2868" w:rsidP="00F367C3">
      <w:pPr>
        <w:spacing w:after="0" w:line="352" w:lineRule="auto"/>
        <w:ind w:right="20"/>
        <w:jc w:val="both"/>
        <w:rPr>
          <w:rFonts w:ascii="Times New Roman" w:eastAsia="Times New Roman" w:hAnsi="Times New Roman" w:cs="Times New Roman"/>
          <w:color w:val="000009"/>
          <w:sz w:val="24"/>
          <w:szCs w:val="24"/>
          <w:lang w:eastAsia="fr-FR"/>
        </w:rPr>
      </w:pPr>
    </w:p>
    <w:p w14:paraId="794DAD7F" w14:textId="77777777" w:rsidR="002A2868" w:rsidRPr="002A2868" w:rsidRDefault="002A2868" w:rsidP="002A2868">
      <w:pPr>
        <w:spacing w:after="0" w:line="352" w:lineRule="auto"/>
        <w:ind w:right="20"/>
        <w:jc w:val="both"/>
        <w:rPr>
          <w:rFonts w:ascii="Times New Roman" w:eastAsiaTheme="minorEastAsia" w:hAnsi="Times New Roman" w:cs="Times New Roman"/>
          <w:noProof/>
          <w:sz w:val="20"/>
          <w:szCs w:val="20"/>
          <w:lang w:eastAsia="fr-FR"/>
        </w:rPr>
      </w:pPr>
    </w:p>
    <w:p w14:paraId="3405DFD7" w14:textId="77777777" w:rsidR="002A2868" w:rsidRPr="002A2868" w:rsidRDefault="002A2868" w:rsidP="002A2868">
      <w:pPr>
        <w:spacing w:after="0" w:line="352" w:lineRule="auto"/>
        <w:ind w:right="20"/>
        <w:jc w:val="both"/>
        <w:rPr>
          <w:rFonts w:ascii="Times New Roman" w:eastAsia="Times New Roman" w:hAnsi="Times New Roman" w:cs="Times New Roman"/>
          <w:color w:val="000009"/>
          <w:sz w:val="24"/>
          <w:szCs w:val="24"/>
          <w:lang w:eastAsia="fr-FR"/>
        </w:rPr>
      </w:pPr>
    </w:p>
    <w:p w14:paraId="60691AF0" w14:textId="77777777" w:rsidR="002A2868" w:rsidRPr="002A2868" w:rsidRDefault="002A2868" w:rsidP="002A2868">
      <w:pPr>
        <w:spacing w:after="0" w:line="352" w:lineRule="auto"/>
        <w:ind w:right="20"/>
        <w:jc w:val="both"/>
        <w:rPr>
          <w:rFonts w:ascii="Times New Roman" w:eastAsia="Times New Roman" w:hAnsi="Times New Roman" w:cs="Times New Roman"/>
          <w:color w:val="000009"/>
          <w:sz w:val="24"/>
          <w:szCs w:val="24"/>
          <w:lang w:eastAsia="fr-FR"/>
        </w:rPr>
      </w:pPr>
    </w:p>
    <w:p w14:paraId="3B3B4F3E" w14:textId="77777777" w:rsidR="002A2868" w:rsidRPr="002A2868" w:rsidRDefault="002A2868" w:rsidP="002A2868">
      <w:pPr>
        <w:spacing w:after="0" w:line="352" w:lineRule="auto"/>
        <w:ind w:right="20"/>
        <w:jc w:val="both"/>
        <w:rPr>
          <w:rFonts w:ascii="Times New Roman" w:eastAsia="Times New Roman" w:hAnsi="Times New Roman" w:cs="Times New Roman"/>
          <w:color w:val="000009"/>
          <w:sz w:val="24"/>
          <w:szCs w:val="24"/>
          <w:lang w:eastAsia="fr-FR"/>
        </w:rPr>
      </w:pPr>
    </w:p>
    <w:p w14:paraId="6D5BC022" w14:textId="77777777" w:rsidR="00F367C3" w:rsidRPr="008174AD" w:rsidRDefault="008174AD" w:rsidP="008174AD">
      <w:pPr>
        <w:pStyle w:val="Lgende"/>
        <w:jc w:val="center"/>
        <w:rPr>
          <w:rFonts w:ascii="Times New Roman" w:eastAsia="Times New Roman" w:hAnsi="Times New Roman" w:cs="Times New Roman"/>
          <w:i w:val="0"/>
          <w:iCs w:val="0"/>
          <w:color w:val="auto"/>
          <w:sz w:val="24"/>
          <w:szCs w:val="24"/>
          <w:lang w:eastAsia="fr-FR"/>
        </w:rPr>
      </w:pPr>
      <w:bookmarkStart w:id="23" w:name="_Toc153184296"/>
      <w:r w:rsidRPr="00717726">
        <w:rPr>
          <w:rFonts w:ascii="Times New Roman" w:eastAsia="Times New Roman" w:hAnsi="Times New Roman" w:cs="Times New Roman"/>
          <w:b/>
          <w:i w:val="0"/>
          <w:iCs w:val="0"/>
          <w:color w:val="2F5496" w:themeColor="accent1" w:themeShade="BF"/>
          <w:sz w:val="24"/>
          <w:szCs w:val="24"/>
          <w:lang w:eastAsia="fr-FR"/>
        </w:rPr>
        <w:t xml:space="preserve">Figure </w:t>
      </w:r>
      <w:r w:rsidRPr="00717726">
        <w:rPr>
          <w:rFonts w:ascii="Times New Roman" w:eastAsia="Times New Roman" w:hAnsi="Times New Roman" w:cs="Times New Roman"/>
          <w:b/>
          <w:i w:val="0"/>
          <w:iCs w:val="0"/>
          <w:color w:val="2F5496" w:themeColor="accent1" w:themeShade="BF"/>
          <w:sz w:val="24"/>
          <w:szCs w:val="24"/>
          <w:lang w:eastAsia="fr-FR"/>
        </w:rPr>
        <w:fldChar w:fldCharType="begin"/>
      </w:r>
      <w:r w:rsidRPr="00717726">
        <w:rPr>
          <w:rFonts w:ascii="Times New Roman" w:eastAsia="Times New Roman" w:hAnsi="Times New Roman" w:cs="Times New Roman"/>
          <w:b/>
          <w:i w:val="0"/>
          <w:iCs w:val="0"/>
          <w:color w:val="2F5496" w:themeColor="accent1" w:themeShade="BF"/>
          <w:sz w:val="24"/>
          <w:szCs w:val="24"/>
          <w:lang w:eastAsia="fr-FR"/>
        </w:rPr>
        <w:instrText xml:space="preserve"> SEQ Figure \* ARABIC </w:instrText>
      </w:r>
      <w:r w:rsidRPr="00717726">
        <w:rPr>
          <w:rFonts w:ascii="Times New Roman" w:eastAsia="Times New Roman" w:hAnsi="Times New Roman" w:cs="Times New Roman"/>
          <w:b/>
          <w:i w:val="0"/>
          <w:iCs w:val="0"/>
          <w:color w:val="2F5496" w:themeColor="accent1" w:themeShade="BF"/>
          <w:sz w:val="24"/>
          <w:szCs w:val="24"/>
          <w:lang w:eastAsia="fr-FR"/>
        </w:rPr>
        <w:fldChar w:fldCharType="separate"/>
      </w:r>
      <w:r w:rsidRPr="00717726">
        <w:rPr>
          <w:rFonts w:ascii="Times New Roman" w:eastAsia="Times New Roman" w:hAnsi="Times New Roman" w:cs="Times New Roman"/>
          <w:b/>
          <w:i w:val="0"/>
          <w:iCs w:val="0"/>
          <w:noProof/>
          <w:color w:val="2F5496" w:themeColor="accent1" w:themeShade="BF"/>
          <w:sz w:val="24"/>
          <w:szCs w:val="24"/>
          <w:lang w:eastAsia="fr-FR"/>
        </w:rPr>
        <w:t>7</w:t>
      </w:r>
      <w:r w:rsidRPr="00717726">
        <w:rPr>
          <w:rFonts w:ascii="Times New Roman" w:eastAsia="Times New Roman" w:hAnsi="Times New Roman" w:cs="Times New Roman"/>
          <w:b/>
          <w:i w:val="0"/>
          <w:iCs w:val="0"/>
          <w:color w:val="2F5496" w:themeColor="accent1" w:themeShade="BF"/>
          <w:sz w:val="24"/>
          <w:szCs w:val="24"/>
          <w:lang w:eastAsia="fr-FR"/>
        </w:rPr>
        <w:fldChar w:fldCharType="end"/>
      </w:r>
      <w:r w:rsidRPr="00717726">
        <w:rPr>
          <w:rFonts w:ascii="Times New Roman" w:eastAsia="Times New Roman" w:hAnsi="Times New Roman" w:cs="Times New Roman"/>
          <w:b/>
          <w:i w:val="0"/>
          <w:iCs w:val="0"/>
          <w:color w:val="2F5496" w:themeColor="accent1" w:themeShade="BF"/>
          <w:sz w:val="24"/>
          <w:szCs w:val="24"/>
          <w:lang w:eastAsia="fr-FR"/>
        </w:rPr>
        <w:t>.</w:t>
      </w:r>
      <w:r w:rsidRPr="00717726">
        <w:rPr>
          <w:rFonts w:ascii="Times New Roman" w:eastAsia="Times New Roman" w:hAnsi="Times New Roman" w:cs="Times New Roman"/>
          <w:i w:val="0"/>
          <w:iCs w:val="0"/>
          <w:color w:val="2F5496" w:themeColor="accent1" w:themeShade="BF"/>
          <w:sz w:val="24"/>
          <w:szCs w:val="24"/>
          <w:lang w:eastAsia="fr-FR"/>
        </w:rPr>
        <w:t xml:space="preserve"> </w:t>
      </w:r>
      <w:r w:rsidRPr="008174AD">
        <w:rPr>
          <w:rFonts w:ascii="Times New Roman" w:eastAsia="Times New Roman" w:hAnsi="Times New Roman" w:cs="Times New Roman"/>
          <w:i w:val="0"/>
          <w:iCs w:val="0"/>
          <w:color w:val="auto"/>
          <w:sz w:val="24"/>
          <w:szCs w:val="24"/>
          <w:lang w:eastAsia="fr-FR"/>
        </w:rPr>
        <w:t>Distribution spatiale en surface et a</w:t>
      </w:r>
      <w:r>
        <w:rPr>
          <w:rFonts w:ascii="Times New Roman" w:eastAsia="Times New Roman" w:hAnsi="Times New Roman" w:cs="Times New Roman"/>
          <w:i w:val="0"/>
          <w:iCs w:val="0"/>
          <w:color w:val="auto"/>
          <w:sz w:val="24"/>
          <w:szCs w:val="24"/>
          <w:lang w:eastAsia="fr-FR"/>
        </w:rPr>
        <w:t xml:space="preserve">u fond des paramètres physiques </w:t>
      </w:r>
      <w:r w:rsidRPr="008174AD">
        <w:rPr>
          <w:rFonts w:ascii="Times New Roman" w:eastAsia="Times New Roman" w:hAnsi="Times New Roman" w:cs="Times New Roman"/>
          <w:i w:val="0"/>
          <w:iCs w:val="0"/>
          <w:color w:val="auto"/>
          <w:sz w:val="24"/>
          <w:szCs w:val="24"/>
          <w:lang w:eastAsia="fr-FR"/>
        </w:rPr>
        <w:t>(CTDO2+Fluo+Turb) au niveau de la zone d’étude</w:t>
      </w:r>
      <w:bookmarkEnd w:id="23"/>
    </w:p>
    <w:p w14:paraId="73E6C48C"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bookmarkStart w:id="24" w:name="page6"/>
      <w:bookmarkEnd w:id="24"/>
    </w:p>
    <w:p w14:paraId="770F13C9" w14:textId="77777777" w:rsidR="002A2868" w:rsidRDefault="002A2868" w:rsidP="004A7930">
      <w:pPr>
        <w:spacing w:after="0" w:line="360" w:lineRule="auto"/>
        <w:ind w:firstLine="708"/>
        <w:jc w:val="both"/>
        <w:rPr>
          <w:rFonts w:ascii="Times New Roman" w:eastAsia="Times New Roman" w:hAnsi="Times New Roman" w:cs="Times New Roman"/>
          <w:sz w:val="24"/>
          <w:szCs w:val="24"/>
          <w:lang w:eastAsia="fr-FR"/>
        </w:rPr>
      </w:pPr>
      <w:r w:rsidRPr="002A2868">
        <w:rPr>
          <w:rFonts w:ascii="Times New Roman" w:eastAsia="Times New Roman" w:hAnsi="Times New Roman" w:cs="Times New Roman"/>
          <w:sz w:val="24"/>
          <w:szCs w:val="24"/>
          <w:lang w:eastAsia="fr-FR"/>
        </w:rPr>
        <w:t>La distribution de la concentration de l’oxygène dissous indique une bonne saturation en surface de la zone d’étude. Les concentrations dépassent 6 ml/l au niveau de la zone côtière et sont plus saturée au large et peuvent atteindre 8ml/l. alors qu’au fond, la zone côtière est bien saturée et les concentrations dépassent 6ml/l. Alors qu’au large, les eaux profondes sont moins oxygénées et les concentrations sont de l’ordre de 5 à 4ml/l.</w:t>
      </w:r>
    </w:p>
    <w:p w14:paraId="1876F9A3" w14:textId="77777777" w:rsidR="004A7930" w:rsidRPr="002A2868" w:rsidRDefault="004A7930" w:rsidP="004A7930">
      <w:pPr>
        <w:spacing w:after="0" w:line="360" w:lineRule="auto"/>
        <w:ind w:firstLine="708"/>
        <w:jc w:val="both"/>
        <w:rPr>
          <w:rFonts w:ascii="Times New Roman" w:eastAsiaTheme="minorEastAsia" w:hAnsi="Times New Roman" w:cs="Times New Roman"/>
          <w:sz w:val="20"/>
          <w:szCs w:val="20"/>
          <w:lang w:eastAsia="fr-FR"/>
        </w:rPr>
      </w:pPr>
    </w:p>
    <w:p w14:paraId="2753A02F" w14:textId="77777777" w:rsidR="002A2868" w:rsidRPr="002A2868" w:rsidRDefault="002A2868" w:rsidP="002A2868">
      <w:pPr>
        <w:spacing w:after="0" w:line="20" w:lineRule="exact"/>
        <w:rPr>
          <w:rFonts w:ascii="Times New Roman" w:eastAsiaTheme="minorEastAsia" w:hAnsi="Times New Roman" w:cs="Times New Roman"/>
          <w:sz w:val="20"/>
          <w:szCs w:val="20"/>
          <w:lang w:eastAsia="fr-FR"/>
        </w:rPr>
      </w:pPr>
    </w:p>
    <w:p w14:paraId="4E34E6DE" w14:textId="77777777" w:rsidR="002A2868" w:rsidRPr="002A2868" w:rsidRDefault="00F367C3" w:rsidP="002A2868">
      <w:pPr>
        <w:spacing w:after="0" w:line="200" w:lineRule="exact"/>
        <w:rPr>
          <w:rFonts w:ascii="Times New Roman" w:eastAsiaTheme="minorEastAsia" w:hAnsi="Times New Roman" w:cs="Times New Roman"/>
          <w:sz w:val="20"/>
          <w:szCs w:val="20"/>
          <w:lang w:eastAsia="fr-FR"/>
        </w:rPr>
      </w:pPr>
      <w:r w:rsidRPr="002A2868">
        <w:rPr>
          <w:rFonts w:ascii="Times New Roman" w:eastAsiaTheme="minorEastAsia" w:hAnsi="Times New Roman" w:cs="Times New Roman"/>
          <w:noProof/>
          <w:sz w:val="20"/>
          <w:szCs w:val="20"/>
          <w:lang w:eastAsia="fr-FR"/>
        </w:rPr>
        <w:drawing>
          <wp:anchor distT="0" distB="0" distL="114300" distR="114300" simplePos="0" relativeHeight="251668480" behindDoc="1" locked="0" layoutInCell="0" allowOverlap="1" wp14:anchorId="27CEB9C5" wp14:editId="40B97828">
            <wp:simplePos x="0" y="0"/>
            <wp:positionH relativeFrom="margin">
              <wp:posOffset>1051949</wp:posOffset>
            </wp:positionH>
            <wp:positionV relativeFrom="paragraph">
              <wp:posOffset>5667</wp:posOffset>
            </wp:positionV>
            <wp:extent cx="4073563" cy="2220686"/>
            <wp:effectExtent l="0" t="0" r="3175" b="8255"/>
            <wp:wrapNone/>
            <wp:docPr id="1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4076779" cy="2222439"/>
                    </a:xfrm>
                    <a:prstGeom prst="rect">
                      <a:avLst/>
                    </a:prstGeom>
                    <a:noFill/>
                  </pic:spPr>
                </pic:pic>
              </a:graphicData>
            </a:graphic>
            <wp14:sizeRelH relativeFrom="margin">
              <wp14:pctWidth>0</wp14:pctWidth>
            </wp14:sizeRelH>
            <wp14:sizeRelV relativeFrom="margin">
              <wp14:pctHeight>0</wp14:pctHeight>
            </wp14:sizeRelV>
          </wp:anchor>
        </w:drawing>
      </w:r>
    </w:p>
    <w:p w14:paraId="5E89AA8A"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62604C71"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236182DD"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6EE61CC4"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0CEA8C28"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1D0FA53D"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7C42CC4E"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29A4C08D"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307BB093"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1431B898"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528353BE"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13308687"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47A5AF1A"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3A3B4BEB" w14:textId="77777777" w:rsidR="002A2868" w:rsidRDefault="002A2868" w:rsidP="002A2868">
      <w:pPr>
        <w:spacing w:after="0" w:line="200" w:lineRule="exact"/>
        <w:rPr>
          <w:rFonts w:ascii="Times New Roman" w:eastAsiaTheme="minorEastAsia" w:hAnsi="Times New Roman" w:cs="Times New Roman"/>
          <w:sz w:val="20"/>
          <w:szCs w:val="20"/>
          <w:lang w:eastAsia="fr-FR"/>
        </w:rPr>
      </w:pPr>
    </w:p>
    <w:p w14:paraId="0FDC3730" w14:textId="77777777" w:rsidR="00BE61F2" w:rsidRDefault="00BE61F2" w:rsidP="002A2868">
      <w:pPr>
        <w:spacing w:after="0" w:line="200" w:lineRule="exact"/>
        <w:rPr>
          <w:rFonts w:ascii="Times New Roman" w:eastAsiaTheme="minorEastAsia" w:hAnsi="Times New Roman" w:cs="Times New Roman"/>
          <w:sz w:val="20"/>
          <w:szCs w:val="20"/>
          <w:lang w:eastAsia="fr-FR"/>
        </w:rPr>
      </w:pPr>
    </w:p>
    <w:p w14:paraId="0E3DE47D" w14:textId="77777777" w:rsidR="00BE61F2" w:rsidRDefault="00BE61F2" w:rsidP="002A2868">
      <w:pPr>
        <w:spacing w:after="0" w:line="200" w:lineRule="exact"/>
        <w:rPr>
          <w:rFonts w:ascii="Times New Roman" w:eastAsiaTheme="minorEastAsia" w:hAnsi="Times New Roman" w:cs="Times New Roman"/>
          <w:sz w:val="20"/>
          <w:szCs w:val="20"/>
          <w:lang w:eastAsia="fr-FR"/>
        </w:rPr>
      </w:pPr>
    </w:p>
    <w:p w14:paraId="77733DCA" w14:textId="77777777" w:rsidR="00BE61F2" w:rsidRDefault="00BE61F2" w:rsidP="002A2868">
      <w:pPr>
        <w:spacing w:after="0" w:line="200" w:lineRule="exact"/>
        <w:rPr>
          <w:rFonts w:ascii="Times New Roman" w:eastAsiaTheme="minorEastAsia" w:hAnsi="Times New Roman" w:cs="Times New Roman"/>
          <w:sz w:val="20"/>
          <w:szCs w:val="20"/>
          <w:lang w:eastAsia="fr-FR"/>
        </w:rPr>
      </w:pPr>
    </w:p>
    <w:p w14:paraId="1B1658EF" w14:textId="77777777" w:rsidR="00BE61F2" w:rsidRPr="002A2868" w:rsidRDefault="00BE61F2" w:rsidP="002A2868">
      <w:pPr>
        <w:spacing w:after="0" w:line="200" w:lineRule="exact"/>
        <w:rPr>
          <w:rFonts w:ascii="Times New Roman" w:eastAsiaTheme="minorEastAsia" w:hAnsi="Times New Roman" w:cs="Times New Roman"/>
          <w:sz w:val="20"/>
          <w:szCs w:val="20"/>
          <w:lang w:eastAsia="fr-FR"/>
        </w:rPr>
      </w:pPr>
    </w:p>
    <w:p w14:paraId="435E87B0" w14:textId="77777777" w:rsidR="002A2868" w:rsidRPr="008174AD" w:rsidRDefault="008174AD" w:rsidP="008174AD">
      <w:pPr>
        <w:pStyle w:val="Lgende"/>
        <w:jc w:val="center"/>
        <w:rPr>
          <w:rFonts w:ascii="Times New Roman" w:eastAsia="Times New Roman" w:hAnsi="Times New Roman" w:cs="Times New Roman"/>
          <w:i w:val="0"/>
          <w:iCs w:val="0"/>
          <w:color w:val="000009"/>
          <w:sz w:val="23"/>
          <w:szCs w:val="23"/>
          <w:lang w:eastAsia="fr-FR"/>
        </w:rPr>
      </w:pPr>
      <w:bookmarkStart w:id="25" w:name="_Toc153184297"/>
      <w:r w:rsidRPr="00717726">
        <w:rPr>
          <w:rFonts w:ascii="Times New Roman" w:eastAsia="Times New Roman" w:hAnsi="Times New Roman" w:cs="Times New Roman"/>
          <w:b/>
          <w:i w:val="0"/>
          <w:iCs w:val="0"/>
          <w:color w:val="2F5496" w:themeColor="accent1" w:themeShade="BF"/>
          <w:sz w:val="23"/>
          <w:szCs w:val="23"/>
          <w:lang w:eastAsia="fr-FR"/>
        </w:rPr>
        <w:t xml:space="preserve">Figure </w:t>
      </w:r>
      <w:r w:rsidRPr="00717726">
        <w:rPr>
          <w:rFonts w:ascii="Times New Roman" w:eastAsia="Times New Roman" w:hAnsi="Times New Roman" w:cs="Times New Roman"/>
          <w:b/>
          <w:i w:val="0"/>
          <w:iCs w:val="0"/>
          <w:color w:val="2F5496" w:themeColor="accent1" w:themeShade="BF"/>
          <w:sz w:val="23"/>
          <w:szCs w:val="23"/>
          <w:lang w:eastAsia="fr-FR"/>
        </w:rPr>
        <w:fldChar w:fldCharType="begin"/>
      </w:r>
      <w:r w:rsidRPr="00717726">
        <w:rPr>
          <w:rFonts w:ascii="Times New Roman" w:eastAsia="Times New Roman" w:hAnsi="Times New Roman" w:cs="Times New Roman"/>
          <w:b/>
          <w:i w:val="0"/>
          <w:iCs w:val="0"/>
          <w:color w:val="2F5496" w:themeColor="accent1" w:themeShade="BF"/>
          <w:sz w:val="23"/>
          <w:szCs w:val="23"/>
          <w:lang w:eastAsia="fr-FR"/>
        </w:rPr>
        <w:instrText xml:space="preserve"> SEQ Figure \* ARABIC </w:instrText>
      </w:r>
      <w:r w:rsidRPr="00717726">
        <w:rPr>
          <w:rFonts w:ascii="Times New Roman" w:eastAsia="Times New Roman" w:hAnsi="Times New Roman" w:cs="Times New Roman"/>
          <w:b/>
          <w:i w:val="0"/>
          <w:iCs w:val="0"/>
          <w:color w:val="2F5496" w:themeColor="accent1" w:themeShade="BF"/>
          <w:sz w:val="23"/>
          <w:szCs w:val="23"/>
          <w:lang w:eastAsia="fr-FR"/>
        </w:rPr>
        <w:fldChar w:fldCharType="separate"/>
      </w:r>
      <w:r w:rsidRPr="00717726">
        <w:rPr>
          <w:rFonts w:ascii="Times New Roman" w:eastAsia="Times New Roman" w:hAnsi="Times New Roman" w:cs="Times New Roman"/>
          <w:b/>
          <w:i w:val="0"/>
          <w:iCs w:val="0"/>
          <w:noProof/>
          <w:color w:val="2F5496" w:themeColor="accent1" w:themeShade="BF"/>
          <w:sz w:val="23"/>
          <w:szCs w:val="23"/>
          <w:lang w:eastAsia="fr-FR"/>
        </w:rPr>
        <w:t>8</w:t>
      </w:r>
      <w:r w:rsidRPr="00717726">
        <w:rPr>
          <w:rFonts w:ascii="Times New Roman" w:eastAsia="Times New Roman" w:hAnsi="Times New Roman" w:cs="Times New Roman"/>
          <w:b/>
          <w:i w:val="0"/>
          <w:iCs w:val="0"/>
          <w:color w:val="2F5496" w:themeColor="accent1" w:themeShade="BF"/>
          <w:sz w:val="23"/>
          <w:szCs w:val="23"/>
          <w:lang w:eastAsia="fr-FR"/>
        </w:rPr>
        <w:fldChar w:fldCharType="end"/>
      </w:r>
      <w:r w:rsidRPr="00717726">
        <w:rPr>
          <w:rFonts w:ascii="Times New Roman" w:eastAsia="Times New Roman" w:hAnsi="Times New Roman" w:cs="Times New Roman"/>
          <w:b/>
          <w:i w:val="0"/>
          <w:iCs w:val="0"/>
          <w:color w:val="2F5496" w:themeColor="accent1" w:themeShade="BF"/>
          <w:sz w:val="23"/>
          <w:szCs w:val="23"/>
          <w:lang w:eastAsia="fr-FR"/>
        </w:rPr>
        <w:t>.</w:t>
      </w:r>
      <w:r w:rsidRPr="00717726">
        <w:rPr>
          <w:rFonts w:ascii="Times New Roman" w:eastAsia="Times New Roman" w:hAnsi="Times New Roman" w:cs="Times New Roman"/>
          <w:i w:val="0"/>
          <w:iCs w:val="0"/>
          <w:color w:val="2F5496" w:themeColor="accent1" w:themeShade="BF"/>
          <w:sz w:val="23"/>
          <w:szCs w:val="23"/>
          <w:lang w:eastAsia="fr-FR"/>
        </w:rPr>
        <w:t xml:space="preserve"> </w:t>
      </w:r>
      <w:r w:rsidRPr="008174AD">
        <w:rPr>
          <w:rFonts w:ascii="Times New Roman" w:eastAsia="Times New Roman" w:hAnsi="Times New Roman" w:cs="Times New Roman"/>
          <w:i w:val="0"/>
          <w:iCs w:val="0"/>
          <w:color w:val="000009"/>
          <w:sz w:val="23"/>
          <w:szCs w:val="23"/>
          <w:lang w:eastAsia="fr-FR"/>
        </w:rPr>
        <w:t>Distribution spatiale de l’oxygène dissous en surface et au fond</w:t>
      </w:r>
      <w:bookmarkEnd w:id="25"/>
    </w:p>
    <w:p w14:paraId="1C8853FD"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350ADDB6" w14:textId="77777777" w:rsidR="00F367C3" w:rsidRPr="00F367C3" w:rsidRDefault="004A7930" w:rsidP="004A7930">
      <w:pPr>
        <w:spacing w:after="0" w:line="360" w:lineRule="auto"/>
        <w:ind w:left="80"/>
        <w:jc w:val="both"/>
        <w:rPr>
          <w:rFonts w:ascii="Times New Roman" w:eastAsia="Times New Roman" w:hAnsi="Times New Roman" w:cs="Times New Roman"/>
          <w:color w:val="000009"/>
          <w:sz w:val="23"/>
          <w:szCs w:val="23"/>
          <w:lang w:eastAsia="fr-FR"/>
        </w:rPr>
      </w:pPr>
      <w:r>
        <w:rPr>
          <w:rFonts w:ascii="Times New Roman" w:eastAsia="Times New Roman" w:hAnsi="Times New Roman" w:cs="Times New Roman"/>
          <w:color w:val="000009"/>
          <w:sz w:val="23"/>
          <w:szCs w:val="23"/>
          <w:lang w:eastAsia="fr-FR"/>
        </w:rPr>
        <w:t xml:space="preserve"> </w:t>
      </w:r>
      <w:r w:rsidR="00BE61F2">
        <w:rPr>
          <w:rFonts w:ascii="Times New Roman" w:eastAsia="Times New Roman" w:hAnsi="Times New Roman" w:cs="Times New Roman"/>
          <w:color w:val="000009"/>
          <w:sz w:val="23"/>
          <w:szCs w:val="23"/>
          <w:lang w:eastAsia="fr-FR"/>
        </w:rPr>
        <w:t xml:space="preserve">       </w:t>
      </w:r>
      <w:r w:rsidR="00F367C3" w:rsidRPr="00F367C3">
        <w:rPr>
          <w:rFonts w:ascii="Times New Roman" w:eastAsia="Times New Roman" w:hAnsi="Times New Roman" w:cs="Times New Roman"/>
          <w:color w:val="000009"/>
          <w:sz w:val="23"/>
          <w:szCs w:val="23"/>
          <w:lang w:eastAsia="fr-FR"/>
        </w:rPr>
        <w:t xml:space="preserve">En conclusion de cette caractérisation des eaux de la région recevant les rejets de la station de dessalement, il apparait que les distributions spatiales des paramètres physico chimiques montrent une stratification des eaux de la côte vers le large. Les eaux froides, moins turbides et moins salines ont été détectées pendant cette période au large et sont plus saturées en oxygène dissous en surface qu’au fond. Alors qu’à la côte, les eaux sont moins stratifiées et sont relativement turbides, plus chaudes, saturées en oxygène et surtout plus salines sur toute la colonne d’eau et marquées par </w:t>
      </w:r>
      <w:proofErr w:type="gramStart"/>
      <w:r w:rsidR="00F367C3" w:rsidRPr="00F367C3">
        <w:rPr>
          <w:rFonts w:ascii="Times New Roman" w:eastAsia="Times New Roman" w:hAnsi="Times New Roman" w:cs="Times New Roman"/>
          <w:color w:val="000009"/>
          <w:sz w:val="23"/>
          <w:szCs w:val="23"/>
          <w:lang w:eastAsia="fr-FR"/>
        </w:rPr>
        <w:t xml:space="preserve">des </w:t>
      </w:r>
      <w:r w:rsidR="00F367C3" w:rsidRPr="00F367C3">
        <w:rPr>
          <w:rFonts w:ascii="Times New Roman" w:eastAsia="Times New Roman" w:hAnsi="Times New Roman" w:cs="Times New Roman"/>
          <w:color w:val="000009"/>
          <w:sz w:val="23"/>
          <w:szCs w:val="23"/>
          <w:lang w:eastAsia="fr-FR"/>
        </w:rPr>
        <w:lastRenderedPageBreak/>
        <w:t>salinités relativement élevée</w:t>
      </w:r>
      <w:proofErr w:type="gramEnd"/>
      <w:r w:rsidR="00F367C3" w:rsidRPr="00F367C3">
        <w:rPr>
          <w:rFonts w:ascii="Times New Roman" w:eastAsia="Times New Roman" w:hAnsi="Times New Roman" w:cs="Times New Roman"/>
          <w:color w:val="000009"/>
          <w:sz w:val="23"/>
          <w:szCs w:val="23"/>
          <w:lang w:eastAsia="fr-FR"/>
        </w:rPr>
        <w:t xml:space="preserve"> de l’ordre de 36.3psu principalement au niveau du rejet de la station de dessalement et au nord. </w:t>
      </w:r>
    </w:p>
    <w:p w14:paraId="7CE86FEC" w14:textId="77777777" w:rsidR="00F367C3" w:rsidRPr="00F367C3" w:rsidRDefault="00F367C3" w:rsidP="00BE61F2">
      <w:pPr>
        <w:spacing w:after="0" w:line="360" w:lineRule="auto"/>
        <w:ind w:left="80" w:firstLine="280"/>
        <w:jc w:val="both"/>
        <w:rPr>
          <w:rFonts w:ascii="Times New Roman" w:eastAsia="Times New Roman" w:hAnsi="Times New Roman" w:cs="Times New Roman"/>
          <w:color w:val="000009"/>
          <w:sz w:val="23"/>
          <w:szCs w:val="23"/>
          <w:lang w:eastAsia="fr-FR"/>
        </w:rPr>
      </w:pPr>
      <w:r w:rsidRPr="00F367C3">
        <w:rPr>
          <w:rFonts w:ascii="Times New Roman" w:eastAsia="Times New Roman" w:hAnsi="Times New Roman" w:cs="Times New Roman"/>
          <w:color w:val="000009"/>
          <w:sz w:val="23"/>
          <w:szCs w:val="23"/>
          <w:lang w:eastAsia="fr-FR"/>
        </w:rPr>
        <w:t>Cette structure serait due à la dérive des eaux vers le nord causé par les vents sud-ouest pendant la période de la campagne et qui a favorisé une richesse chlorophyllienne importante au niveau de la zone côtière aussi bien au fond qu’à la surface.</w:t>
      </w:r>
    </w:p>
    <w:p w14:paraId="7C1AA4A5"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252B4E25" w14:textId="77777777" w:rsidR="00F367C3" w:rsidRPr="00717726" w:rsidRDefault="003D528F" w:rsidP="00BE61F2">
      <w:pPr>
        <w:pStyle w:val="Titre2"/>
        <w:rPr>
          <w:rFonts w:eastAsia="Times New Roman"/>
          <w:color w:val="2F5496" w:themeColor="accent1" w:themeShade="BF"/>
        </w:rPr>
      </w:pPr>
      <w:bookmarkStart w:id="26" w:name="_Toc153807961"/>
      <w:r w:rsidRPr="00717726">
        <w:rPr>
          <w:rFonts w:eastAsia="Times New Roman"/>
          <w:color w:val="2F5496" w:themeColor="accent1" w:themeShade="BF"/>
        </w:rPr>
        <w:t>5</w:t>
      </w:r>
      <w:r w:rsidR="00717726">
        <w:rPr>
          <w:rFonts w:eastAsia="Times New Roman"/>
          <w:color w:val="2F5496" w:themeColor="accent1" w:themeShade="BF"/>
        </w:rPr>
        <w:t>.</w:t>
      </w:r>
      <w:r w:rsidRPr="00717726">
        <w:rPr>
          <w:rFonts w:eastAsia="Times New Roman"/>
          <w:color w:val="2F5496" w:themeColor="accent1" w:themeShade="BF"/>
        </w:rPr>
        <w:t>3</w:t>
      </w:r>
      <w:r w:rsidR="00717726">
        <w:rPr>
          <w:rFonts w:eastAsia="Times New Roman"/>
          <w:color w:val="2F5496" w:themeColor="accent1" w:themeShade="BF"/>
        </w:rPr>
        <w:t xml:space="preserve">.   </w:t>
      </w:r>
      <w:r w:rsidR="00C21F82" w:rsidRPr="00717726">
        <w:rPr>
          <w:rFonts w:eastAsia="Times New Roman"/>
          <w:color w:val="2F5496" w:themeColor="accent1" w:themeShade="BF"/>
        </w:rPr>
        <w:t>Caractérisation</w:t>
      </w:r>
      <w:r w:rsidR="00F367C3" w:rsidRPr="00717726">
        <w:rPr>
          <w:rFonts w:eastAsia="Times New Roman"/>
          <w:color w:val="2F5496" w:themeColor="accent1" w:themeShade="BF"/>
        </w:rPr>
        <w:t xml:space="preserve"> des nutriments et du plancton</w:t>
      </w:r>
      <w:bookmarkEnd w:id="26"/>
    </w:p>
    <w:p w14:paraId="0961B331" w14:textId="77777777" w:rsidR="002A2868" w:rsidRPr="002A2868" w:rsidRDefault="002A2868" w:rsidP="002A2868">
      <w:pPr>
        <w:spacing w:after="0" w:line="200" w:lineRule="exact"/>
        <w:rPr>
          <w:rFonts w:ascii="Times New Roman" w:eastAsiaTheme="minorEastAsia" w:hAnsi="Times New Roman" w:cs="Times New Roman"/>
          <w:sz w:val="20"/>
          <w:szCs w:val="20"/>
          <w:lang w:eastAsia="fr-FR"/>
        </w:rPr>
      </w:pPr>
    </w:p>
    <w:p w14:paraId="042418CD" w14:textId="77777777" w:rsidR="00EE15C2" w:rsidRDefault="00EE15C2" w:rsidP="004A7930">
      <w:pPr>
        <w:spacing w:after="0" w:line="360" w:lineRule="auto"/>
        <w:ind w:firstLine="708"/>
        <w:jc w:val="both"/>
        <w:rPr>
          <w:rFonts w:ascii="Times New Roman" w:eastAsia="Times New Roman" w:hAnsi="Times New Roman" w:cs="Times New Roman"/>
          <w:sz w:val="24"/>
          <w:szCs w:val="24"/>
          <w:lang w:eastAsia="fr-FR"/>
        </w:rPr>
      </w:pPr>
      <w:r w:rsidRPr="00EE15C2">
        <w:rPr>
          <w:rFonts w:ascii="Times New Roman" w:eastAsia="Times New Roman" w:hAnsi="Times New Roman" w:cs="Times New Roman"/>
          <w:sz w:val="24"/>
          <w:szCs w:val="24"/>
          <w:lang w:eastAsia="fr-FR"/>
        </w:rPr>
        <w:t xml:space="preserve">Suite aux analyses des eaux superficielles et profondes des stations situées le long du littoral de </w:t>
      </w:r>
      <w:proofErr w:type="spellStart"/>
      <w:r w:rsidRPr="00EE15C2">
        <w:rPr>
          <w:rFonts w:ascii="Times New Roman" w:eastAsia="Times New Roman" w:hAnsi="Times New Roman" w:cs="Times New Roman"/>
          <w:sz w:val="24"/>
          <w:szCs w:val="24"/>
          <w:lang w:eastAsia="fr-FR"/>
        </w:rPr>
        <w:t>Douira</w:t>
      </w:r>
      <w:proofErr w:type="spellEnd"/>
      <w:r w:rsidRPr="00EE15C2">
        <w:rPr>
          <w:rFonts w:ascii="Times New Roman" w:eastAsia="Times New Roman" w:hAnsi="Times New Roman" w:cs="Times New Roman"/>
          <w:sz w:val="24"/>
          <w:szCs w:val="24"/>
          <w:lang w:eastAsia="fr-FR"/>
        </w:rPr>
        <w:t>, il ressort une bonne disponibilité des nutriments</w:t>
      </w:r>
      <w:r>
        <w:rPr>
          <w:rFonts w:ascii="Times New Roman" w:eastAsia="Times New Roman" w:hAnsi="Times New Roman" w:cs="Times New Roman"/>
          <w:sz w:val="24"/>
          <w:szCs w:val="24"/>
          <w:lang w:eastAsia="fr-FR"/>
        </w:rPr>
        <w:t xml:space="preserve"> (phosphates, azote ammoniacal et silicates) </w:t>
      </w:r>
      <w:r w:rsidRPr="00EE15C2">
        <w:rPr>
          <w:rFonts w:ascii="Times New Roman" w:eastAsia="Times New Roman" w:hAnsi="Times New Roman" w:cs="Times New Roman"/>
          <w:sz w:val="24"/>
          <w:szCs w:val="24"/>
          <w:lang w:eastAsia="fr-FR"/>
        </w:rPr>
        <w:t xml:space="preserve">dans les masses d’eaux avec une variation en fonction de l’éloignement par rapport à la côte, la profondeur et la stratification de la colonne d’eau. </w:t>
      </w:r>
    </w:p>
    <w:p w14:paraId="77D81436" w14:textId="77777777" w:rsidR="00EE15C2" w:rsidRDefault="00EE15C2" w:rsidP="004A7930">
      <w:pPr>
        <w:spacing w:after="0" w:line="360" w:lineRule="auto"/>
        <w:ind w:firstLine="708"/>
        <w:jc w:val="both"/>
        <w:rPr>
          <w:rFonts w:ascii="Times New Roman" w:eastAsia="Times New Roman" w:hAnsi="Times New Roman" w:cs="Times New Roman"/>
          <w:sz w:val="24"/>
          <w:szCs w:val="24"/>
          <w:lang w:eastAsia="fr-FR"/>
        </w:rPr>
      </w:pPr>
      <w:r w:rsidRPr="00EE15C2">
        <w:rPr>
          <w:rFonts w:ascii="Times New Roman" w:eastAsia="Times New Roman" w:hAnsi="Times New Roman" w:cs="Times New Roman"/>
          <w:sz w:val="24"/>
          <w:szCs w:val="24"/>
          <w:lang w:eastAsia="fr-FR"/>
        </w:rPr>
        <w:t xml:space="preserve">En effet, l’emplacement dans la zone euphotique va accélérer leur assimilation par le phytoplancton et la régénération de certains éléments par le zooplancton. Ces nutriments, en association avec d’autres facteurs biotiques et abiotiques, ont probablement contribué </w:t>
      </w:r>
      <w:proofErr w:type="gramStart"/>
      <w:r w:rsidRPr="00EE15C2">
        <w:rPr>
          <w:rFonts w:ascii="Times New Roman" w:eastAsia="Times New Roman" w:hAnsi="Times New Roman" w:cs="Times New Roman"/>
          <w:sz w:val="24"/>
          <w:szCs w:val="24"/>
          <w:lang w:eastAsia="fr-FR"/>
        </w:rPr>
        <w:t>aux bloom printanier</w:t>
      </w:r>
      <w:proofErr w:type="gramEnd"/>
      <w:r w:rsidRPr="00EE15C2">
        <w:rPr>
          <w:rFonts w:ascii="Times New Roman" w:eastAsia="Times New Roman" w:hAnsi="Times New Roman" w:cs="Times New Roman"/>
          <w:sz w:val="24"/>
          <w:szCs w:val="24"/>
          <w:lang w:eastAsia="fr-FR"/>
        </w:rPr>
        <w:t xml:space="preserve"> des diatomées</w:t>
      </w:r>
      <w:r w:rsidRPr="00EE15C2">
        <w:rPr>
          <w:rFonts w:ascii="Times New Roman" w:eastAsia="Times New Roman" w:hAnsi="Times New Roman" w:cs="Times New Roman"/>
          <w:i/>
          <w:iCs/>
          <w:sz w:val="24"/>
          <w:szCs w:val="24"/>
          <w:lang w:eastAsia="fr-FR"/>
        </w:rPr>
        <w:t xml:space="preserve"> </w:t>
      </w:r>
      <w:proofErr w:type="spellStart"/>
      <w:r w:rsidRPr="00EE15C2">
        <w:rPr>
          <w:rFonts w:ascii="Times New Roman" w:eastAsia="Times New Roman" w:hAnsi="Times New Roman" w:cs="Times New Roman"/>
          <w:i/>
          <w:iCs/>
          <w:sz w:val="24"/>
          <w:szCs w:val="24"/>
          <w:lang w:eastAsia="fr-FR"/>
        </w:rPr>
        <w:t>Nitzschia</w:t>
      </w:r>
      <w:proofErr w:type="spellEnd"/>
      <w:r w:rsidRPr="00EE15C2">
        <w:rPr>
          <w:rFonts w:ascii="Times New Roman" w:eastAsia="Times New Roman" w:hAnsi="Times New Roman" w:cs="Times New Roman"/>
          <w:i/>
          <w:iCs/>
          <w:sz w:val="24"/>
          <w:szCs w:val="24"/>
          <w:lang w:eastAsia="fr-FR"/>
        </w:rPr>
        <w:t xml:space="preserve"> </w:t>
      </w:r>
      <w:r w:rsidRPr="00EE15C2">
        <w:rPr>
          <w:rFonts w:ascii="Times New Roman" w:eastAsia="Times New Roman" w:hAnsi="Times New Roman" w:cs="Times New Roman"/>
          <w:sz w:val="24"/>
          <w:szCs w:val="24"/>
          <w:lang w:eastAsia="fr-FR"/>
        </w:rPr>
        <w:t>et des</w:t>
      </w:r>
      <w:r w:rsidRPr="00EE15C2">
        <w:rPr>
          <w:rFonts w:ascii="Times New Roman" w:eastAsia="Times New Roman" w:hAnsi="Times New Roman" w:cs="Times New Roman"/>
          <w:i/>
          <w:iCs/>
          <w:sz w:val="24"/>
          <w:szCs w:val="24"/>
          <w:lang w:eastAsia="fr-FR"/>
        </w:rPr>
        <w:t xml:space="preserve"> </w:t>
      </w:r>
      <w:proofErr w:type="spellStart"/>
      <w:r w:rsidRPr="00EE15C2">
        <w:rPr>
          <w:rFonts w:ascii="Times New Roman" w:eastAsia="Times New Roman" w:hAnsi="Times New Roman" w:cs="Times New Roman"/>
          <w:i/>
          <w:iCs/>
          <w:sz w:val="24"/>
          <w:szCs w:val="24"/>
          <w:lang w:eastAsia="fr-FR"/>
        </w:rPr>
        <w:t>Leptocylindrus</w:t>
      </w:r>
      <w:proofErr w:type="spellEnd"/>
      <w:r w:rsidRPr="00EE15C2">
        <w:rPr>
          <w:rFonts w:ascii="Times New Roman" w:eastAsia="Times New Roman" w:hAnsi="Times New Roman" w:cs="Times New Roman"/>
          <w:sz w:val="24"/>
          <w:szCs w:val="24"/>
          <w:lang w:eastAsia="fr-FR"/>
        </w:rPr>
        <w:t xml:space="preserve"> dans ces eaux. La richesse phytoplanctonique des eaux et leur diversité taxonomique reste assez similaire de celles relevées dans d’autres eaux marines atlantiques observées. La faible densité des espèces potentiellement toxiques ou nuisibles, principalement les dinoflagellés révèle un certain équilibre de cet écosystème. Cette étude ponctuelle nécessite un suivi saisonnier pour mieux cerner l’évolution de différents paramètres de cet écosystème et de ses populations phytoplanctoniques et de statuer sur l’existence ou non d’un impact de la station de dessalement.  </w:t>
      </w:r>
    </w:p>
    <w:p w14:paraId="378C4E1C" w14:textId="77777777" w:rsidR="00EE15C2" w:rsidRPr="00EE15C2" w:rsidRDefault="00EE15C2" w:rsidP="00EE15C2">
      <w:pPr>
        <w:spacing w:after="0" w:line="240" w:lineRule="auto"/>
        <w:ind w:firstLine="708"/>
        <w:jc w:val="both"/>
        <w:rPr>
          <w:rFonts w:ascii="Times New Roman" w:eastAsia="Times New Roman" w:hAnsi="Times New Roman" w:cs="Times New Roman"/>
          <w:sz w:val="24"/>
          <w:szCs w:val="24"/>
          <w:lang w:eastAsia="fr-FR"/>
        </w:rPr>
      </w:pPr>
    </w:p>
    <w:p w14:paraId="1C9D50A1" w14:textId="77777777" w:rsidR="00AE4E95" w:rsidRPr="00717726" w:rsidRDefault="003D528F" w:rsidP="003D528F">
      <w:pPr>
        <w:pStyle w:val="Titre2"/>
        <w:rPr>
          <w:rFonts w:eastAsia="Times New Roman"/>
          <w:color w:val="2F5496" w:themeColor="accent1" w:themeShade="BF"/>
        </w:rPr>
      </w:pPr>
      <w:bookmarkStart w:id="27" w:name="_Toc153807962"/>
      <w:r w:rsidRPr="00717726">
        <w:rPr>
          <w:rFonts w:eastAsia="Times New Roman"/>
          <w:color w:val="2F5496" w:themeColor="accent1" w:themeShade="BF"/>
        </w:rPr>
        <w:t>5</w:t>
      </w:r>
      <w:r w:rsidR="00717726">
        <w:rPr>
          <w:rFonts w:eastAsia="Times New Roman"/>
          <w:color w:val="2F5496" w:themeColor="accent1" w:themeShade="BF"/>
        </w:rPr>
        <w:t>.4.</w:t>
      </w:r>
      <w:r w:rsidRPr="00717726">
        <w:rPr>
          <w:rFonts w:eastAsia="Times New Roman"/>
          <w:color w:val="2F5496" w:themeColor="accent1" w:themeShade="BF"/>
        </w:rPr>
        <w:t xml:space="preserve"> </w:t>
      </w:r>
      <w:r w:rsidR="00717726">
        <w:rPr>
          <w:rFonts w:eastAsia="Times New Roman"/>
          <w:color w:val="2F5496" w:themeColor="accent1" w:themeShade="BF"/>
        </w:rPr>
        <w:t xml:space="preserve">  </w:t>
      </w:r>
      <w:r w:rsidR="00C21F82" w:rsidRPr="00717726">
        <w:rPr>
          <w:rFonts w:eastAsia="Times New Roman"/>
          <w:color w:val="2F5496" w:themeColor="accent1" w:themeShade="BF"/>
        </w:rPr>
        <w:t>Caractérisation de la contamination par les métaux lourds du compartiment sédimentaire de la zone d’étude.</w:t>
      </w:r>
      <w:bookmarkEnd w:id="27"/>
    </w:p>
    <w:p w14:paraId="5A2AFCC4" w14:textId="77777777" w:rsidR="00AE4E95" w:rsidRPr="00AE4E95" w:rsidRDefault="00AE4E95" w:rsidP="003D528F">
      <w:pPr>
        <w:pStyle w:val="Titre2"/>
        <w:rPr>
          <w:rFonts w:eastAsia="Times New Roman"/>
          <w:color w:val="000009"/>
          <w:sz w:val="28"/>
          <w:szCs w:val="28"/>
          <w:lang w:eastAsia="fr-FR"/>
        </w:rPr>
      </w:pPr>
    </w:p>
    <w:p w14:paraId="3E2FC199" w14:textId="77777777" w:rsidR="00847D9C" w:rsidRDefault="00EE15C2" w:rsidP="00847D9C">
      <w:pPr>
        <w:spacing w:after="0" w:line="360" w:lineRule="auto"/>
        <w:jc w:val="both"/>
        <w:rPr>
          <w:rFonts w:ascii="Times New Roman" w:eastAsia="Times New Roman" w:hAnsi="Times New Roman" w:cs="Times New Roman"/>
          <w:sz w:val="24"/>
          <w:szCs w:val="24"/>
          <w:lang w:eastAsia="fr-FR"/>
        </w:rPr>
      </w:pPr>
      <w:r w:rsidRPr="000D4F34">
        <w:rPr>
          <w:rFonts w:asciiTheme="majorBidi" w:eastAsia="SimSun" w:hAnsiTheme="majorBidi" w:cstheme="majorBidi"/>
          <w:sz w:val="24"/>
          <w:szCs w:val="24"/>
          <w:lang w:eastAsia="zh-CN"/>
        </w:rPr>
        <w:t>Les résultats d’analyse des sédiments</w:t>
      </w:r>
      <w:r w:rsidR="00321C29">
        <w:rPr>
          <w:rFonts w:asciiTheme="majorBidi" w:eastAsia="SimSun" w:hAnsiTheme="majorBidi" w:cstheme="majorBidi"/>
          <w:sz w:val="24"/>
          <w:szCs w:val="24"/>
          <w:lang w:eastAsia="zh-CN"/>
        </w:rPr>
        <w:t xml:space="preserve"> (t</w:t>
      </w:r>
      <w:r w:rsidR="00AE4E95">
        <w:rPr>
          <w:rFonts w:asciiTheme="majorBidi" w:eastAsia="SimSun" w:hAnsiTheme="majorBidi" w:cstheme="majorBidi"/>
          <w:sz w:val="24"/>
          <w:szCs w:val="24"/>
          <w:lang w:eastAsia="zh-CN"/>
        </w:rPr>
        <w:t>ableau ci-dessous)</w:t>
      </w:r>
      <w:r w:rsidRPr="000D4F34">
        <w:rPr>
          <w:rFonts w:asciiTheme="majorBidi" w:eastAsia="SimSun" w:hAnsiTheme="majorBidi" w:cstheme="majorBidi"/>
          <w:sz w:val="24"/>
          <w:szCs w:val="24"/>
          <w:lang w:eastAsia="zh-CN"/>
        </w:rPr>
        <w:t xml:space="preserve"> montrent que toutes </w:t>
      </w:r>
      <w:r w:rsidR="00AE4E95">
        <w:rPr>
          <w:rFonts w:asciiTheme="majorBidi" w:eastAsia="SimSun" w:hAnsiTheme="majorBidi" w:cstheme="majorBidi"/>
          <w:sz w:val="24"/>
          <w:szCs w:val="24"/>
          <w:lang w:eastAsia="zh-CN"/>
        </w:rPr>
        <w:t xml:space="preserve">les concentrations enregistrées </w:t>
      </w:r>
      <w:r w:rsidRPr="000D4F34">
        <w:rPr>
          <w:rFonts w:asciiTheme="majorBidi" w:eastAsia="SimSun" w:hAnsiTheme="majorBidi" w:cstheme="majorBidi"/>
          <w:sz w:val="24"/>
          <w:szCs w:val="24"/>
          <w:lang w:eastAsia="zh-CN"/>
        </w:rPr>
        <w:t>(ppm) sont inférieures aux valeurs PEL</w:t>
      </w:r>
      <w:r w:rsidR="004A7930">
        <w:rPr>
          <w:rFonts w:asciiTheme="majorBidi" w:eastAsia="SimSun" w:hAnsiTheme="majorBidi" w:cstheme="majorBidi"/>
          <w:sz w:val="24"/>
          <w:szCs w:val="24"/>
          <w:lang w:eastAsia="zh-CN"/>
        </w:rPr>
        <w:t xml:space="preserve"> (Probable </w:t>
      </w:r>
      <w:proofErr w:type="spellStart"/>
      <w:r w:rsidR="004A7930">
        <w:rPr>
          <w:rFonts w:asciiTheme="majorBidi" w:eastAsia="SimSun" w:hAnsiTheme="majorBidi" w:cstheme="majorBidi"/>
          <w:sz w:val="24"/>
          <w:szCs w:val="24"/>
          <w:lang w:eastAsia="zh-CN"/>
        </w:rPr>
        <w:t>Effect</w:t>
      </w:r>
      <w:proofErr w:type="spellEnd"/>
      <w:r w:rsidR="004A7930">
        <w:rPr>
          <w:rFonts w:asciiTheme="majorBidi" w:eastAsia="SimSun" w:hAnsiTheme="majorBidi" w:cstheme="majorBidi"/>
          <w:sz w:val="24"/>
          <w:szCs w:val="24"/>
          <w:lang w:eastAsia="zh-CN"/>
        </w:rPr>
        <w:t xml:space="preserve"> </w:t>
      </w:r>
      <w:proofErr w:type="spellStart"/>
      <w:proofErr w:type="gramStart"/>
      <w:r w:rsidR="004A7930">
        <w:rPr>
          <w:rFonts w:asciiTheme="majorBidi" w:eastAsia="SimSun" w:hAnsiTheme="majorBidi" w:cstheme="majorBidi"/>
          <w:sz w:val="24"/>
          <w:szCs w:val="24"/>
          <w:lang w:eastAsia="zh-CN"/>
        </w:rPr>
        <w:t>Level</w:t>
      </w:r>
      <w:proofErr w:type="spellEnd"/>
      <w:r w:rsidR="004A7930">
        <w:rPr>
          <w:rFonts w:asciiTheme="majorBidi" w:eastAsia="SimSun" w:hAnsiTheme="majorBidi" w:cstheme="majorBidi"/>
          <w:sz w:val="24"/>
          <w:szCs w:val="24"/>
          <w:lang w:eastAsia="zh-CN"/>
        </w:rPr>
        <w:t xml:space="preserve">; </w:t>
      </w:r>
      <w:r w:rsidR="00AE4E95">
        <w:rPr>
          <w:rFonts w:asciiTheme="majorBidi" w:eastAsia="SimSun" w:hAnsiTheme="majorBidi" w:cstheme="majorBidi"/>
          <w:sz w:val="24"/>
          <w:szCs w:val="24"/>
          <w:lang w:eastAsia="zh-CN"/>
        </w:rPr>
        <w:t xml:space="preserve"> </w:t>
      </w:r>
      <w:r w:rsidR="00AE4E95" w:rsidRPr="001234A1">
        <w:rPr>
          <w:rFonts w:ascii="Times New Roman" w:eastAsia="Times New Roman" w:hAnsi="Times New Roman" w:cs="Times New Roman"/>
          <w:sz w:val="24"/>
          <w:szCs w:val="24"/>
          <w:lang w:eastAsia="fr-FR"/>
        </w:rPr>
        <w:t>Canadian</w:t>
      </w:r>
      <w:proofErr w:type="gramEnd"/>
      <w:r w:rsidR="00AE4E95" w:rsidRPr="001234A1">
        <w:rPr>
          <w:rFonts w:ascii="Times New Roman" w:eastAsia="Times New Roman" w:hAnsi="Times New Roman" w:cs="Times New Roman"/>
          <w:sz w:val="24"/>
          <w:szCs w:val="24"/>
          <w:lang w:eastAsia="fr-FR"/>
        </w:rPr>
        <w:t xml:space="preserve"> </w:t>
      </w:r>
      <w:proofErr w:type="spellStart"/>
      <w:r w:rsidR="00AE4E95" w:rsidRPr="001234A1">
        <w:rPr>
          <w:rFonts w:ascii="Times New Roman" w:eastAsia="Times New Roman" w:hAnsi="Times New Roman" w:cs="Times New Roman"/>
          <w:sz w:val="24"/>
          <w:szCs w:val="24"/>
          <w:lang w:eastAsia="fr-FR"/>
        </w:rPr>
        <w:t>Sediment</w:t>
      </w:r>
      <w:proofErr w:type="spellEnd"/>
      <w:r w:rsidR="00AE4E95" w:rsidRPr="001234A1">
        <w:rPr>
          <w:rFonts w:ascii="Times New Roman" w:eastAsia="Times New Roman" w:hAnsi="Times New Roman" w:cs="Times New Roman"/>
          <w:sz w:val="24"/>
          <w:szCs w:val="24"/>
          <w:lang w:eastAsia="fr-FR"/>
        </w:rPr>
        <w:t xml:space="preserve"> </w:t>
      </w:r>
      <w:proofErr w:type="spellStart"/>
      <w:r w:rsidR="00AE4E95" w:rsidRPr="001234A1">
        <w:rPr>
          <w:rFonts w:ascii="Times New Roman" w:eastAsia="Times New Roman" w:hAnsi="Times New Roman" w:cs="Times New Roman"/>
          <w:sz w:val="24"/>
          <w:szCs w:val="24"/>
          <w:lang w:eastAsia="fr-FR"/>
        </w:rPr>
        <w:t>Quality</w:t>
      </w:r>
      <w:proofErr w:type="spellEnd"/>
      <w:r w:rsidR="00AE4E95" w:rsidRPr="001234A1">
        <w:rPr>
          <w:rFonts w:ascii="Times New Roman" w:eastAsia="Times New Roman" w:hAnsi="Times New Roman" w:cs="Times New Roman"/>
          <w:sz w:val="24"/>
          <w:szCs w:val="24"/>
          <w:lang w:eastAsia="fr-FR"/>
        </w:rPr>
        <w:t xml:space="preserve"> guideline, 2001</w:t>
      </w:r>
      <w:r w:rsidR="00321C29">
        <w:rPr>
          <w:rFonts w:ascii="Times New Roman" w:eastAsia="Times New Roman" w:hAnsi="Times New Roman" w:cs="Times New Roman"/>
          <w:sz w:val="24"/>
          <w:szCs w:val="24"/>
          <w:lang w:eastAsia="fr-FR"/>
        </w:rPr>
        <w:t xml:space="preserve"> et </w:t>
      </w:r>
      <w:r w:rsidR="00AE4E95">
        <w:rPr>
          <w:rFonts w:ascii="Times New Roman" w:eastAsia="Times New Roman" w:hAnsi="Times New Roman" w:cs="Times New Roman"/>
          <w:sz w:val="24"/>
          <w:szCs w:val="24"/>
          <w:lang w:eastAsia="fr-FR"/>
        </w:rPr>
        <w:t xml:space="preserve"> </w:t>
      </w:r>
      <w:r w:rsidR="00AE4E95" w:rsidRPr="001234A1">
        <w:rPr>
          <w:rFonts w:ascii="Times New Roman" w:eastAsia="Times New Roman" w:hAnsi="Times New Roman" w:cs="Times New Roman"/>
          <w:sz w:val="24"/>
          <w:szCs w:val="24"/>
          <w:lang w:eastAsia="fr-FR"/>
        </w:rPr>
        <w:t>NOAA,2004</w:t>
      </w:r>
      <w:r w:rsidR="00AE4E95">
        <w:rPr>
          <w:rFonts w:ascii="Times New Roman" w:eastAsia="Times New Roman" w:hAnsi="Times New Roman" w:cs="Times New Roman"/>
          <w:sz w:val="24"/>
          <w:szCs w:val="24"/>
          <w:lang w:eastAsia="fr-FR"/>
        </w:rPr>
        <w:t>)</w:t>
      </w:r>
      <w:r w:rsidR="00847D9C">
        <w:rPr>
          <w:rFonts w:ascii="Times New Roman" w:eastAsia="Times New Roman" w:hAnsi="Times New Roman" w:cs="Times New Roman"/>
          <w:sz w:val="24"/>
          <w:szCs w:val="24"/>
          <w:lang w:eastAsia="fr-FR"/>
        </w:rPr>
        <w:t>.</w:t>
      </w:r>
    </w:p>
    <w:p w14:paraId="4922CE9E" w14:textId="77777777" w:rsidR="00C276AF" w:rsidRDefault="00C276AF" w:rsidP="00847D9C">
      <w:pPr>
        <w:spacing w:after="0" w:line="360" w:lineRule="auto"/>
        <w:jc w:val="both"/>
        <w:rPr>
          <w:rFonts w:ascii="Times New Roman" w:eastAsia="Times New Roman" w:hAnsi="Times New Roman" w:cs="Times New Roman"/>
          <w:sz w:val="24"/>
          <w:szCs w:val="24"/>
          <w:lang w:eastAsia="fr-FR"/>
        </w:rPr>
      </w:pPr>
    </w:p>
    <w:p w14:paraId="575D5A8A" w14:textId="77777777" w:rsidR="00C276AF" w:rsidRDefault="00C276AF" w:rsidP="00847D9C">
      <w:pPr>
        <w:spacing w:after="0" w:line="360" w:lineRule="auto"/>
        <w:jc w:val="both"/>
        <w:rPr>
          <w:rFonts w:ascii="Times New Roman" w:eastAsia="Times New Roman" w:hAnsi="Times New Roman" w:cs="Times New Roman"/>
          <w:sz w:val="24"/>
          <w:szCs w:val="24"/>
          <w:lang w:eastAsia="fr-FR"/>
        </w:rPr>
      </w:pPr>
    </w:p>
    <w:p w14:paraId="3367437D" w14:textId="77777777" w:rsidR="00436A77" w:rsidRDefault="00436A77" w:rsidP="00847D9C">
      <w:pPr>
        <w:spacing w:after="0" w:line="360" w:lineRule="auto"/>
        <w:jc w:val="both"/>
        <w:rPr>
          <w:rFonts w:ascii="Times New Roman" w:eastAsia="Times New Roman" w:hAnsi="Times New Roman" w:cs="Times New Roman"/>
          <w:sz w:val="24"/>
          <w:szCs w:val="24"/>
          <w:lang w:eastAsia="fr-FR"/>
        </w:rPr>
      </w:pPr>
    </w:p>
    <w:p w14:paraId="1B94E6B5" w14:textId="77777777" w:rsidR="00436A77" w:rsidRDefault="00436A77" w:rsidP="00847D9C">
      <w:pPr>
        <w:spacing w:after="0" w:line="360" w:lineRule="auto"/>
        <w:jc w:val="both"/>
        <w:rPr>
          <w:rFonts w:ascii="Times New Roman" w:eastAsia="Times New Roman" w:hAnsi="Times New Roman" w:cs="Times New Roman"/>
          <w:sz w:val="24"/>
          <w:szCs w:val="24"/>
          <w:lang w:eastAsia="fr-FR"/>
        </w:rPr>
      </w:pPr>
    </w:p>
    <w:p w14:paraId="3A636E7E" w14:textId="77777777" w:rsidR="00436A77" w:rsidRDefault="00436A77" w:rsidP="00847D9C">
      <w:pPr>
        <w:spacing w:after="0" w:line="360" w:lineRule="auto"/>
        <w:jc w:val="both"/>
        <w:rPr>
          <w:rFonts w:ascii="Times New Roman" w:eastAsia="Times New Roman" w:hAnsi="Times New Roman" w:cs="Times New Roman"/>
          <w:sz w:val="24"/>
          <w:szCs w:val="24"/>
          <w:lang w:eastAsia="fr-FR"/>
        </w:rPr>
      </w:pPr>
    </w:p>
    <w:p w14:paraId="1392AF38" w14:textId="77777777" w:rsidR="00436A77" w:rsidRDefault="00436A77" w:rsidP="00847D9C">
      <w:pPr>
        <w:spacing w:after="0" w:line="360" w:lineRule="auto"/>
        <w:jc w:val="both"/>
        <w:rPr>
          <w:rFonts w:ascii="Times New Roman" w:eastAsia="Times New Roman" w:hAnsi="Times New Roman" w:cs="Times New Roman"/>
          <w:sz w:val="24"/>
          <w:szCs w:val="24"/>
          <w:lang w:eastAsia="fr-FR"/>
        </w:rPr>
      </w:pPr>
    </w:p>
    <w:p w14:paraId="7D58A9D8" w14:textId="77777777" w:rsidR="00847D9C" w:rsidRPr="008174AD" w:rsidRDefault="008174AD" w:rsidP="008174AD">
      <w:pPr>
        <w:pStyle w:val="Lgende"/>
        <w:rPr>
          <w:rFonts w:asciiTheme="majorBidi" w:eastAsia="SimSun" w:hAnsiTheme="majorBidi" w:cstheme="majorBidi"/>
          <w:i w:val="0"/>
          <w:iCs w:val="0"/>
          <w:color w:val="auto"/>
          <w:sz w:val="24"/>
          <w:szCs w:val="24"/>
          <w:lang w:eastAsia="zh-CN"/>
        </w:rPr>
      </w:pPr>
      <w:bookmarkStart w:id="28" w:name="_Toc153184330"/>
      <w:r w:rsidRPr="00717726">
        <w:rPr>
          <w:rFonts w:asciiTheme="majorBidi" w:eastAsia="SimSun" w:hAnsiTheme="majorBidi" w:cstheme="majorBidi"/>
          <w:b/>
          <w:i w:val="0"/>
          <w:iCs w:val="0"/>
          <w:color w:val="2F5496" w:themeColor="accent1" w:themeShade="BF"/>
          <w:sz w:val="24"/>
          <w:szCs w:val="24"/>
          <w:lang w:eastAsia="zh-CN"/>
        </w:rPr>
        <w:lastRenderedPageBreak/>
        <w:t xml:space="preserve">Tableau </w:t>
      </w:r>
      <w:r w:rsidRPr="00717726">
        <w:rPr>
          <w:rFonts w:asciiTheme="majorBidi" w:eastAsia="SimSun" w:hAnsiTheme="majorBidi" w:cstheme="majorBidi"/>
          <w:b/>
          <w:i w:val="0"/>
          <w:iCs w:val="0"/>
          <w:color w:val="2F5496" w:themeColor="accent1" w:themeShade="BF"/>
          <w:sz w:val="24"/>
          <w:szCs w:val="24"/>
          <w:lang w:eastAsia="zh-CN"/>
        </w:rPr>
        <w:fldChar w:fldCharType="begin"/>
      </w:r>
      <w:r w:rsidRPr="00717726">
        <w:rPr>
          <w:rFonts w:asciiTheme="majorBidi" w:eastAsia="SimSun" w:hAnsiTheme="majorBidi" w:cstheme="majorBidi"/>
          <w:b/>
          <w:i w:val="0"/>
          <w:iCs w:val="0"/>
          <w:color w:val="2F5496" w:themeColor="accent1" w:themeShade="BF"/>
          <w:sz w:val="24"/>
          <w:szCs w:val="24"/>
          <w:lang w:eastAsia="zh-CN"/>
        </w:rPr>
        <w:instrText xml:space="preserve"> SEQ Tableau \* ARABIC </w:instrText>
      </w:r>
      <w:r w:rsidRPr="00717726">
        <w:rPr>
          <w:rFonts w:asciiTheme="majorBidi" w:eastAsia="SimSun" w:hAnsiTheme="majorBidi" w:cstheme="majorBidi"/>
          <w:b/>
          <w:i w:val="0"/>
          <w:iCs w:val="0"/>
          <w:color w:val="2F5496" w:themeColor="accent1" w:themeShade="BF"/>
          <w:sz w:val="24"/>
          <w:szCs w:val="24"/>
          <w:lang w:eastAsia="zh-CN"/>
        </w:rPr>
        <w:fldChar w:fldCharType="separate"/>
      </w:r>
      <w:r w:rsidRPr="00717726">
        <w:rPr>
          <w:rFonts w:asciiTheme="majorBidi" w:eastAsia="SimSun" w:hAnsiTheme="majorBidi" w:cstheme="majorBidi"/>
          <w:b/>
          <w:i w:val="0"/>
          <w:iCs w:val="0"/>
          <w:color w:val="2F5496" w:themeColor="accent1" w:themeShade="BF"/>
          <w:sz w:val="24"/>
          <w:szCs w:val="24"/>
          <w:lang w:eastAsia="zh-CN"/>
        </w:rPr>
        <w:t>5</w:t>
      </w:r>
      <w:r w:rsidRPr="00717726">
        <w:rPr>
          <w:rFonts w:asciiTheme="majorBidi" w:eastAsia="SimSun" w:hAnsiTheme="majorBidi" w:cstheme="majorBidi"/>
          <w:b/>
          <w:i w:val="0"/>
          <w:iCs w:val="0"/>
          <w:color w:val="2F5496" w:themeColor="accent1" w:themeShade="BF"/>
          <w:sz w:val="24"/>
          <w:szCs w:val="24"/>
          <w:lang w:eastAsia="zh-CN"/>
        </w:rPr>
        <w:fldChar w:fldCharType="end"/>
      </w:r>
      <w:r w:rsidRPr="00717726">
        <w:rPr>
          <w:rFonts w:asciiTheme="majorBidi" w:eastAsia="SimSun" w:hAnsiTheme="majorBidi" w:cstheme="majorBidi"/>
          <w:b/>
          <w:i w:val="0"/>
          <w:iCs w:val="0"/>
          <w:color w:val="2F5496" w:themeColor="accent1" w:themeShade="BF"/>
          <w:sz w:val="24"/>
          <w:szCs w:val="24"/>
          <w:lang w:eastAsia="zh-CN"/>
        </w:rPr>
        <w:t>.</w:t>
      </w:r>
      <w:r w:rsidRPr="00717726">
        <w:rPr>
          <w:rFonts w:asciiTheme="majorBidi" w:eastAsia="SimSun" w:hAnsiTheme="majorBidi" w:cstheme="majorBidi"/>
          <w:i w:val="0"/>
          <w:iCs w:val="0"/>
          <w:color w:val="2F5496" w:themeColor="accent1" w:themeShade="BF"/>
          <w:sz w:val="24"/>
          <w:szCs w:val="24"/>
          <w:lang w:eastAsia="zh-CN"/>
        </w:rPr>
        <w:t xml:space="preserve"> </w:t>
      </w:r>
      <w:r w:rsidRPr="008174AD">
        <w:rPr>
          <w:rFonts w:asciiTheme="majorBidi" w:eastAsia="SimSun" w:hAnsiTheme="majorBidi" w:cstheme="majorBidi"/>
          <w:i w:val="0"/>
          <w:iCs w:val="0"/>
          <w:color w:val="auto"/>
          <w:sz w:val="24"/>
          <w:szCs w:val="24"/>
          <w:lang w:eastAsia="zh-CN"/>
        </w:rPr>
        <w:t>Résultats d’analyse des métaux lourds dans les sédiments échantillonnés (mg/kg)</w:t>
      </w:r>
      <w:bookmarkEnd w:id="28"/>
    </w:p>
    <w:p w14:paraId="4D78ADA4" w14:textId="77777777" w:rsidR="00847D9C" w:rsidRDefault="00847D9C" w:rsidP="004A7930">
      <w:pPr>
        <w:spacing w:after="0" w:line="200" w:lineRule="exact"/>
        <w:rPr>
          <w:rFonts w:ascii="Times New Roman" w:hAnsi="Times New Roman" w:cs="Times New Roman"/>
        </w:rPr>
      </w:pPr>
    </w:p>
    <w:tbl>
      <w:tblPr>
        <w:tblStyle w:val="TableauListe2-Accentuation2"/>
        <w:tblpPr w:leftFromText="141" w:rightFromText="141" w:vertAnchor="text" w:horzAnchor="margin" w:tblpY="-175"/>
        <w:tblW w:w="5077" w:type="pct"/>
        <w:tblLook w:val="04A0" w:firstRow="1" w:lastRow="0" w:firstColumn="1" w:lastColumn="0" w:noHBand="0" w:noVBand="1"/>
      </w:tblPr>
      <w:tblGrid>
        <w:gridCol w:w="602"/>
        <w:gridCol w:w="721"/>
        <w:gridCol w:w="721"/>
        <w:gridCol w:w="720"/>
        <w:gridCol w:w="722"/>
        <w:gridCol w:w="722"/>
        <w:gridCol w:w="722"/>
        <w:gridCol w:w="722"/>
        <w:gridCol w:w="722"/>
        <w:gridCol w:w="722"/>
        <w:gridCol w:w="722"/>
        <w:gridCol w:w="722"/>
        <w:gridCol w:w="672"/>
      </w:tblGrid>
      <w:tr w:rsidR="00847D9C" w:rsidRPr="006B1DD5" w14:paraId="4A6F0AD3" w14:textId="77777777" w:rsidTr="00BE61F2">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26" w:type="pct"/>
            <w:noWrap/>
            <w:hideMark/>
          </w:tcPr>
          <w:p w14:paraId="29AA5541" w14:textId="77777777" w:rsidR="00847D9C" w:rsidRPr="00321C29" w:rsidRDefault="00847D9C" w:rsidP="00847D9C">
            <w:pPr>
              <w:spacing w:line="360" w:lineRule="auto"/>
              <w:jc w:val="center"/>
              <w:rPr>
                <w:rFonts w:asciiTheme="majorBidi" w:hAnsiTheme="majorBidi" w:cstheme="majorBidi"/>
                <w:b w:val="0"/>
                <w:bCs w:val="0"/>
                <w:sz w:val="16"/>
                <w:szCs w:val="16"/>
              </w:rPr>
            </w:pPr>
            <w:r w:rsidRPr="00321C29">
              <w:rPr>
                <w:rFonts w:asciiTheme="majorBidi" w:hAnsiTheme="majorBidi" w:cstheme="majorBidi"/>
                <w:sz w:val="16"/>
                <w:szCs w:val="16"/>
              </w:rPr>
              <w:t>Point</w:t>
            </w:r>
          </w:p>
        </w:tc>
        <w:tc>
          <w:tcPr>
            <w:tcW w:w="391" w:type="pct"/>
            <w:noWrap/>
            <w:hideMark/>
          </w:tcPr>
          <w:p w14:paraId="06956EF1"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Cd</w:t>
            </w:r>
          </w:p>
        </w:tc>
        <w:tc>
          <w:tcPr>
            <w:tcW w:w="391" w:type="pct"/>
            <w:noWrap/>
            <w:hideMark/>
          </w:tcPr>
          <w:p w14:paraId="2DCDBC3D"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Co</w:t>
            </w:r>
          </w:p>
        </w:tc>
        <w:tc>
          <w:tcPr>
            <w:tcW w:w="391" w:type="pct"/>
            <w:noWrap/>
            <w:hideMark/>
          </w:tcPr>
          <w:p w14:paraId="48BB3BD6"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Ni</w:t>
            </w:r>
          </w:p>
        </w:tc>
        <w:tc>
          <w:tcPr>
            <w:tcW w:w="392" w:type="pct"/>
            <w:noWrap/>
            <w:hideMark/>
          </w:tcPr>
          <w:p w14:paraId="51F36C1D"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Cu</w:t>
            </w:r>
          </w:p>
        </w:tc>
        <w:tc>
          <w:tcPr>
            <w:tcW w:w="392" w:type="pct"/>
            <w:noWrap/>
            <w:hideMark/>
          </w:tcPr>
          <w:p w14:paraId="0287798B"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As</w:t>
            </w:r>
          </w:p>
        </w:tc>
        <w:tc>
          <w:tcPr>
            <w:tcW w:w="392" w:type="pct"/>
            <w:noWrap/>
            <w:hideMark/>
          </w:tcPr>
          <w:p w14:paraId="224E7748"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Pb</w:t>
            </w:r>
          </w:p>
        </w:tc>
        <w:tc>
          <w:tcPr>
            <w:tcW w:w="392" w:type="pct"/>
            <w:noWrap/>
            <w:hideMark/>
          </w:tcPr>
          <w:p w14:paraId="3742B7F6"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U</w:t>
            </w:r>
          </w:p>
        </w:tc>
        <w:tc>
          <w:tcPr>
            <w:tcW w:w="392" w:type="pct"/>
            <w:noWrap/>
            <w:hideMark/>
          </w:tcPr>
          <w:p w14:paraId="159828B1"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Sr</w:t>
            </w:r>
          </w:p>
        </w:tc>
        <w:tc>
          <w:tcPr>
            <w:tcW w:w="392" w:type="pct"/>
            <w:noWrap/>
            <w:hideMark/>
          </w:tcPr>
          <w:p w14:paraId="095DDD5B"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Ba</w:t>
            </w:r>
          </w:p>
        </w:tc>
        <w:tc>
          <w:tcPr>
            <w:tcW w:w="392" w:type="pct"/>
            <w:noWrap/>
            <w:hideMark/>
          </w:tcPr>
          <w:p w14:paraId="7101915F"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Cr</w:t>
            </w:r>
          </w:p>
        </w:tc>
        <w:tc>
          <w:tcPr>
            <w:tcW w:w="392" w:type="pct"/>
            <w:noWrap/>
            <w:hideMark/>
          </w:tcPr>
          <w:p w14:paraId="6432D4E2"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Zn</w:t>
            </w:r>
          </w:p>
        </w:tc>
        <w:tc>
          <w:tcPr>
            <w:tcW w:w="365" w:type="pct"/>
            <w:noWrap/>
            <w:hideMark/>
          </w:tcPr>
          <w:p w14:paraId="0D1DC72F" w14:textId="77777777" w:rsidR="00847D9C" w:rsidRPr="00321C29" w:rsidRDefault="00847D9C" w:rsidP="00847D9C">
            <w:pPr>
              <w:spacing w:line="360" w:lineRule="auto"/>
              <w:jc w:val="center"/>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16"/>
                <w:szCs w:val="16"/>
              </w:rPr>
            </w:pPr>
            <w:r w:rsidRPr="00321C29">
              <w:rPr>
                <w:rFonts w:asciiTheme="majorBidi" w:hAnsiTheme="majorBidi" w:cstheme="majorBidi"/>
                <w:sz w:val="16"/>
                <w:szCs w:val="16"/>
              </w:rPr>
              <w:t>Hg</w:t>
            </w:r>
          </w:p>
        </w:tc>
      </w:tr>
      <w:tr w:rsidR="00847D9C" w:rsidRPr="006B1DD5" w14:paraId="15353654" w14:textId="77777777" w:rsidTr="00BE61F2">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26" w:type="pct"/>
            <w:noWrap/>
            <w:hideMark/>
          </w:tcPr>
          <w:p w14:paraId="20FF15B3" w14:textId="77777777" w:rsidR="00847D9C" w:rsidRPr="00321C29" w:rsidRDefault="00847D9C" w:rsidP="00847D9C">
            <w:pPr>
              <w:spacing w:line="360" w:lineRule="auto"/>
              <w:jc w:val="center"/>
              <w:rPr>
                <w:rFonts w:asciiTheme="majorBidi" w:hAnsiTheme="majorBidi" w:cstheme="majorBidi"/>
                <w:b w:val="0"/>
                <w:bCs w:val="0"/>
                <w:sz w:val="16"/>
                <w:szCs w:val="16"/>
              </w:rPr>
            </w:pPr>
            <w:r w:rsidRPr="00321C29">
              <w:rPr>
                <w:rFonts w:asciiTheme="majorBidi" w:hAnsiTheme="majorBidi" w:cstheme="majorBidi"/>
                <w:sz w:val="16"/>
                <w:szCs w:val="16"/>
              </w:rPr>
              <w:t>ST01</w:t>
            </w:r>
          </w:p>
        </w:tc>
        <w:tc>
          <w:tcPr>
            <w:tcW w:w="391" w:type="pct"/>
            <w:noWrap/>
            <w:hideMark/>
          </w:tcPr>
          <w:p w14:paraId="74F02DB8"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0,18</w:t>
            </w:r>
          </w:p>
        </w:tc>
        <w:tc>
          <w:tcPr>
            <w:tcW w:w="391" w:type="pct"/>
            <w:noWrap/>
            <w:hideMark/>
          </w:tcPr>
          <w:p w14:paraId="3D16E6CD"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12,12</w:t>
            </w:r>
          </w:p>
        </w:tc>
        <w:tc>
          <w:tcPr>
            <w:tcW w:w="391" w:type="pct"/>
            <w:noWrap/>
            <w:hideMark/>
          </w:tcPr>
          <w:p w14:paraId="32A12329"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26,47</w:t>
            </w:r>
          </w:p>
        </w:tc>
        <w:tc>
          <w:tcPr>
            <w:tcW w:w="392" w:type="pct"/>
            <w:noWrap/>
            <w:hideMark/>
          </w:tcPr>
          <w:p w14:paraId="6ACEA9D1"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11,12</w:t>
            </w:r>
          </w:p>
        </w:tc>
        <w:tc>
          <w:tcPr>
            <w:tcW w:w="392" w:type="pct"/>
            <w:noWrap/>
            <w:hideMark/>
          </w:tcPr>
          <w:p w14:paraId="1555B389"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11,97</w:t>
            </w:r>
          </w:p>
        </w:tc>
        <w:tc>
          <w:tcPr>
            <w:tcW w:w="392" w:type="pct"/>
            <w:noWrap/>
            <w:hideMark/>
          </w:tcPr>
          <w:p w14:paraId="13D544F2"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14,09</w:t>
            </w:r>
          </w:p>
        </w:tc>
        <w:tc>
          <w:tcPr>
            <w:tcW w:w="392" w:type="pct"/>
            <w:noWrap/>
            <w:hideMark/>
          </w:tcPr>
          <w:p w14:paraId="77C2B7E6"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8,45</w:t>
            </w:r>
          </w:p>
        </w:tc>
        <w:tc>
          <w:tcPr>
            <w:tcW w:w="392" w:type="pct"/>
            <w:noWrap/>
            <w:hideMark/>
          </w:tcPr>
          <w:p w14:paraId="0415F768"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146,10</w:t>
            </w:r>
          </w:p>
        </w:tc>
        <w:tc>
          <w:tcPr>
            <w:tcW w:w="392" w:type="pct"/>
            <w:noWrap/>
            <w:hideMark/>
          </w:tcPr>
          <w:p w14:paraId="59C10634"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408,25</w:t>
            </w:r>
          </w:p>
        </w:tc>
        <w:tc>
          <w:tcPr>
            <w:tcW w:w="392" w:type="pct"/>
            <w:noWrap/>
            <w:hideMark/>
          </w:tcPr>
          <w:p w14:paraId="5D17E649"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74,62</w:t>
            </w:r>
          </w:p>
        </w:tc>
        <w:tc>
          <w:tcPr>
            <w:tcW w:w="392" w:type="pct"/>
            <w:noWrap/>
            <w:hideMark/>
          </w:tcPr>
          <w:p w14:paraId="78EA5FD9"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74,52</w:t>
            </w:r>
          </w:p>
        </w:tc>
        <w:tc>
          <w:tcPr>
            <w:tcW w:w="365" w:type="pct"/>
            <w:noWrap/>
            <w:hideMark/>
          </w:tcPr>
          <w:p w14:paraId="526C0629"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0,0020</w:t>
            </w:r>
          </w:p>
        </w:tc>
      </w:tr>
      <w:tr w:rsidR="00847D9C" w:rsidRPr="006B1DD5" w14:paraId="4DE5E251" w14:textId="77777777" w:rsidTr="00BE61F2">
        <w:trPr>
          <w:trHeight w:val="590"/>
        </w:trPr>
        <w:tc>
          <w:tcPr>
            <w:cnfStyle w:val="001000000000" w:firstRow="0" w:lastRow="0" w:firstColumn="1" w:lastColumn="0" w:oddVBand="0" w:evenVBand="0" w:oddHBand="0" w:evenHBand="0" w:firstRowFirstColumn="0" w:firstRowLastColumn="0" w:lastRowFirstColumn="0" w:lastRowLastColumn="0"/>
            <w:tcW w:w="326" w:type="pct"/>
            <w:noWrap/>
            <w:hideMark/>
          </w:tcPr>
          <w:p w14:paraId="3571E96A" w14:textId="77777777" w:rsidR="00847D9C" w:rsidRPr="00321C29" w:rsidRDefault="00847D9C" w:rsidP="00847D9C">
            <w:pPr>
              <w:spacing w:line="360" w:lineRule="auto"/>
              <w:jc w:val="center"/>
              <w:rPr>
                <w:rFonts w:asciiTheme="majorBidi" w:hAnsiTheme="majorBidi" w:cstheme="majorBidi"/>
                <w:b w:val="0"/>
                <w:bCs w:val="0"/>
                <w:sz w:val="16"/>
                <w:szCs w:val="16"/>
              </w:rPr>
            </w:pPr>
            <w:r w:rsidRPr="00321C29">
              <w:rPr>
                <w:rFonts w:asciiTheme="majorBidi" w:hAnsiTheme="majorBidi" w:cstheme="majorBidi"/>
                <w:sz w:val="16"/>
                <w:szCs w:val="16"/>
              </w:rPr>
              <w:t>ST04</w:t>
            </w:r>
          </w:p>
        </w:tc>
        <w:tc>
          <w:tcPr>
            <w:tcW w:w="391" w:type="pct"/>
            <w:noWrap/>
            <w:hideMark/>
          </w:tcPr>
          <w:p w14:paraId="6E146A7C"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0,24</w:t>
            </w:r>
          </w:p>
        </w:tc>
        <w:tc>
          <w:tcPr>
            <w:tcW w:w="391" w:type="pct"/>
            <w:noWrap/>
            <w:hideMark/>
          </w:tcPr>
          <w:p w14:paraId="2046153A"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8,32</w:t>
            </w:r>
          </w:p>
        </w:tc>
        <w:tc>
          <w:tcPr>
            <w:tcW w:w="391" w:type="pct"/>
            <w:noWrap/>
            <w:hideMark/>
          </w:tcPr>
          <w:p w14:paraId="3BA9276A"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22,51</w:t>
            </w:r>
          </w:p>
        </w:tc>
        <w:tc>
          <w:tcPr>
            <w:tcW w:w="392" w:type="pct"/>
            <w:noWrap/>
            <w:hideMark/>
          </w:tcPr>
          <w:p w14:paraId="6359E313"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10,63</w:t>
            </w:r>
          </w:p>
        </w:tc>
        <w:tc>
          <w:tcPr>
            <w:tcW w:w="392" w:type="pct"/>
            <w:noWrap/>
            <w:hideMark/>
          </w:tcPr>
          <w:p w14:paraId="0A693A61"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7,84</w:t>
            </w:r>
          </w:p>
        </w:tc>
        <w:tc>
          <w:tcPr>
            <w:tcW w:w="392" w:type="pct"/>
            <w:noWrap/>
            <w:hideMark/>
          </w:tcPr>
          <w:p w14:paraId="01F152F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10,14</w:t>
            </w:r>
          </w:p>
        </w:tc>
        <w:tc>
          <w:tcPr>
            <w:tcW w:w="392" w:type="pct"/>
            <w:noWrap/>
            <w:hideMark/>
          </w:tcPr>
          <w:p w14:paraId="22096CC8"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11,23</w:t>
            </w:r>
          </w:p>
        </w:tc>
        <w:tc>
          <w:tcPr>
            <w:tcW w:w="392" w:type="pct"/>
            <w:noWrap/>
            <w:hideMark/>
          </w:tcPr>
          <w:p w14:paraId="5E9F0953"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113,11</w:t>
            </w:r>
          </w:p>
        </w:tc>
        <w:tc>
          <w:tcPr>
            <w:tcW w:w="392" w:type="pct"/>
            <w:noWrap/>
            <w:hideMark/>
          </w:tcPr>
          <w:p w14:paraId="1635AFB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297,66</w:t>
            </w:r>
          </w:p>
        </w:tc>
        <w:tc>
          <w:tcPr>
            <w:tcW w:w="392" w:type="pct"/>
            <w:noWrap/>
            <w:hideMark/>
          </w:tcPr>
          <w:p w14:paraId="24A39F6F"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72,16</w:t>
            </w:r>
          </w:p>
        </w:tc>
        <w:tc>
          <w:tcPr>
            <w:tcW w:w="392" w:type="pct"/>
            <w:noWrap/>
            <w:hideMark/>
          </w:tcPr>
          <w:p w14:paraId="34281A86"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47,20</w:t>
            </w:r>
          </w:p>
        </w:tc>
        <w:tc>
          <w:tcPr>
            <w:tcW w:w="365" w:type="pct"/>
            <w:noWrap/>
            <w:hideMark/>
          </w:tcPr>
          <w:p w14:paraId="018E5F2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0,0029</w:t>
            </w:r>
          </w:p>
        </w:tc>
      </w:tr>
      <w:tr w:rsidR="00847D9C" w:rsidRPr="006B1DD5" w14:paraId="2D251A1F" w14:textId="77777777" w:rsidTr="00BE61F2">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26" w:type="pct"/>
            <w:noWrap/>
            <w:hideMark/>
          </w:tcPr>
          <w:p w14:paraId="07281446" w14:textId="77777777" w:rsidR="00847D9C" w:rsidRPr="00321C29" w:rsidRDefault="00847D9C" w:rsidP="00847D9C">
            <w:pPr>
              <w:spacing w:line="360" w:lineRule="auto"/>
              <w:jc w:val="center"/>
              <w:rPr>
                <w:rFonts w:asciiTheme="majorBidi" w:hAnsiTheme="majorBidi" w:cstheme="majorBidi"/>
                <w:b w:val="0"/>
                <w:bCs w:val="0"/>
                <w:sz w:val="16"/>
                <w:szCs w:val="16"/>
              </w:rPr>
            </w:pPr>
            <w:r w:rsidRPr="00321C29">
              <w:rPr>
                <w:rFonts w:asciiTheme="majorBidi" w:hAnsiTheme="majorBidi" w:cstheme="majorBidi"/>
                <w:sz w:val="16"/>
                <w:szCs w:val="16"/>
              </w:rPr>
              <w:t>ST05</w:t>
            </w:r>
          </w:p>
        </w:tc>
        <w:tc>
          <w:tcPr>
            <w:tcW w:w="391" w:type="pct"/>
            <w:noWrap/>
            <w:hideMark/>
          </w:tcPr>
          <w:p w14:paraId="279E6E04"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0,22</w:t>
            </w:r>
          </w:p>
        </w:tc>
        <w:tc>
          <w:tcPr>
            <w:tcW w:w="391" w:type="pct"/>
            <w:noWrap/>
            <w:hideMark/>
          </w:tcPr>
          <w:p w14:paraId="03EF45DB"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7,83</w:t>
            </w:r>
          </w:p>
        </w:tc>
        <w:tc>
          <w:tcPr>
            <w:tcW w:w="391" w:type="pct"/>
            <w:noWrap/>
            <w:hideMark/>
          </w:tcPr>
          <w:p w14:paraId="0D579118"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18,28</w:t>
            </w:r>
          </w:p>
        </w:tc>
        <w:tc>
          <w:tcPr>
            <w:tcW w:w="392" w:type="pct"/>
            <w:noWrap/>
            <w:hideMark/>
          </w:tcPr>
          <w:p w14:paraId="7365F179"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10,52</w:t>
            </w:r>
          </w:p>
        </w:tc>
        <w:tc>
          <w:tcPr>
            <w:tcW w:w="392" w:type="pct"/>
            <w:noWrap/>
            <w:hideMark/>
          </w:tcPr>
          <w:p w14:paraId="28EDB229"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8,91</w:t>
            </w:r>
          </w:p>
        </w:tc>
        <w:tc>
          <w:tcPr>
            <w:tcW w:w="392" w:type="pct"/>
            <w:noWrap/>
            <w:hideMark/>
          </w:tcPr>
          <w:p w14:paraId="41D88478"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10,71</w:t>
            </w:r>
          </w:p>
        </w:tc>
        <w:tc>
          <w:tcPr>
            <w:tcW w:w="392" w:type="pct"/>
            <w:noWrap/>
            <w:hideMark/>
          </w:tcPr>
          <w:p w14:paraId="2A5EC490"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8,53</w:t>
            </w:r>
          </w:p>
        </w:tc>
        <w:tc>
          <w:tcPr>
            <w:tcW w:w="392" w:type="pct"/>
            <w:noWrap/>
            <w:hideMark/>
          </w:tcPr>
          <w:p w14:paraId="10A7A168"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139,15</w:t>
            </w:r>
          </w:p>
        </w:tc>
        <w:tc>
          <w:tcPr>
            <w:tcW w:w="392" w:type="pct"/>
            <w:noWrap/>
            <w:hideMark/>
          </w:tcPr>
          <w:p w14:paraId="09E7C523"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325,47</w:t>
            </w:r>
          </w:p>
        </w:tc>
        <w:tc>
          <w:tcPr>
            <w:tcW w:w="392" w:type="pct"/>
            <w:noWrap/>
            <w:hideMark/>
          </w:tcPr>
          <w:p w14:paraId="1B828597"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54,74</w:t>
            </w:r>
          </w:p>
        </w:tc>
        <w:tc>
          <w:tcPr>
            <w:tcW w:w="392" w:type="pct"/>
            <w:noWrap/>
            <w:hideMark/>
          </w:tcPr>
          <w:p w14:paraId="794BBC55"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41,63</w:t>
            </w:r>
          </w:p>
        </w:tc>
        <w:tc>
          <w:tcPr>
            <w:tcW w:w="365" w:type="pct"/>
            <w:noWrap/>
            <w:hideMark/>
          </w:tcPr>
          <w:p w14:paraId="6984F7D8"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0,0019</w:t>
            </w:r>
          </w:p>
        </w:tc>
      </w:tr>
      <w:tr w:rsidR="00847D9C" w:rsidRPr="006B1DD5" w14:paraId="141C0521" w14:textId="77777777" w:rsidTr="00BE61F2">
        <w:trPr>
          <w:trHeight w:val="590"/>
        </w:trPr>
        <w:tc>
          <w:tcPr>
            <w:cnfStyle w:val="001000000000" w:firstRow="0" w:lastRow="0" w:firstColumn="1" w:lastColumn="0" w:oddVBand="0" w:evenVBand="0" w:oddHBand="0" w:evenHBand="0" w:firstRowFirstColumn="0" w:firstRowLastColumn="0" w:lastRowFirstColumn="0" w:lastRowLastColumn="0"/>
            <w:tcW w:w="326" w:type="pct"/>
            <w:noWrap/>
            <w:hideMark/>
          </w:tcPr>
          <w:p w14:paraId="0367EC62" w14:textId="77777777" w:rsidR="00847D9C" w:rsidRPr="00321C29" w:rsidRDefault="00847D9C" w:rsidP="00847D9C">
            <w:pPr>
              <w:spacing w:line="360" w:lineRule="auto"/>
              <w:jc w:val="center"/>
              <w:rPr>
                <w:rFonts w:asciiTheme="majorBidi" w:hAnsiTheme="majorBidi" w:cstheme="majorBidi"/>
                <w:b w:val="0"/>
                <w:bCs w:val="0"/>
                <w:sz w:val="16"/>
                <w:szCs w:val="16"/>
              </w:rPr>
            </w:pPr>
            <w:r w:rsidRPr="00321C29">
              <w:rPr>
                <w:rFonts w:asciiTheme="majorBidi" w:hAnsiTheme="majorBidi" w:cstheme="majorBidi"/>
                <w:sz w:val="16"/>
                <w:szCs w:val="16"/>
              </w:rPr>
              <w:t>ST07</w:t>
            </w:r>
          </w:p>
        </w:tc>
        <w:tc>
          <w:tcPr>
            <w:tcW w:w="391" w:type="pct"/>
            <w:noWrap/>
            <w:hideMark/>
          </w:tcPr>
          <w:p w14:paraId="44E42C44"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0,17</w:t>
            </w:r>
          </w:p>
        </w:tc>
        <w:tc>
          <w:tcPr>
            <w:tcW w:w="391" w:type="pct"/>
            <w:noWrap/>
            <w:hideMark/>
          </w:tcPr>
          <w:p w14:paraId="0082FD2E"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6,85</w:t>
            </w:r>
          </w:p>
        </w:tc>
        <w:tc>
          <w:tcPr>
            <w:tcW w:w="391" w:type="pct"/>
            <w:noWrap/>
            <w:hideMark/>
          </w:tcPr>
          <w:p w14:paraId="3C378456"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17,79</w:t>
            </w:r>
          </w:p>
        </w:tc>
        <w:tc>
          <w:tcPr>
            <w:tcW w:w="392" w:type="pct"/>
            <w:noWrap/>
            <w:hideMark/>
          </w:tcPr>
          <w:p w14:paraId="38DC9AAE"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10,35</w:t>
            </w:r>
          </w:p>
        </w:tc>
        <w:tc>
          <w:tcPr>
            <w:tcW w:w="392" w:type="pct"/>
            <w:noWrap/>
            <w:hideMark/>
          </w:tcPr>
          <w:p w14:paraId="0226D670"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6,83</w:t>
            </w:r>
          </w:p>
        </w:tc>
        <w:tc>
          <w:tcPr>
            <w:tcW w:w="392" w:type="pct"/>
            <w:noWrap/>
            <w:hideMark/>
          </w:tcPr>
          <w:p w14:paraId="26FD3645"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9,27</w:t>
            </w:r>
          </w:p>
        </w:tc>
        <w:tc>
          <w:tcPr>
            <w:tcW w:w="392" w:type="pct"/>
            <w:noWrap/>
            <w:hideMark/>
          </w:tcPr>
          <w:p w14:paraId="5B17B5A8"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6,76</w:t>
            </w:r>
          </w:p>
        </w:tc>
        <w:tc>
          <w:tcPr>
            <w:tcW w:w="392" w:type="pct"/>
            <w:noWrap/>
            <w:hideMark/>
          </w:tcPr>
          <w:p w14:paraId="37A0CE8A"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118,01</w:t>
            </w:r>
          </w:p>
        </w:tc>
        <w:tc>
          <w:tcPr>
            <w:tcW w:w="392" w:type="pct"/>
            <w:noWrap/>
            <w:hideMark/>
          </w:tcPr>
          <w:p w14:paraId="2F205C2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316,86</w:t>
            </w:r>
          </w:p>
        </w:tc>
        <w:tc>
          <w:tcPr>
            <w:tcW w:w="392" w:type="pct"/>
            <w:noWrap/>
            <w:hideMark/>
          </w:tcPr>
          <w:p w14:paraId="077CEE3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49,84</w:t>
            </w:r>
          </w:p>
        </w:tc>
        <w:tc>
          <w:tcPr>
            <w:tcW w:w="392" w:type="pct"/>
            <w:noWrap/>
            <w:hideMark/>
          </w:tcPr>
          <w:p w14:paraId="5ECC3D00"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35,32</w:t>
            </w:r>
          </w:p>
        </w:tc>
        <w:tc>
          <w:tcPr>
            <w:tcW w:w="365" w:type="pct"/>
            <w:noWrap/>
            <w:hideMark/>
          </w:tcPr>
          <w:p w14:paraId="5C4D1498"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0,0019</w:t>
            </w:r>
          </w:p>
        </w:tc>
      </w:tr>
      <w:tr w:rsidR="00847D9C" w:rsidRPr="006B1DD5" w14:paraId="7C0AAF5E" w14:textId="77777777" w:rsidTr="00BE61F2">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26" w:type="pct"/>
            <w:noWrap/>
            <w:hideMark/>
          </w:tcPr>
          <w:p w14:paraId="11FD8AC6" w14:textId="77777777" w:rsidR="00847D9C" w:rsidRPr="00321C29" w:rsidRDefault="00847D9C" w:rsidP="00847D9C">
            <w:pPr>
              <w:spacing w:line="360" w:lineRule="auto"/>
              <w:jc w:val="center"/>
              <w:rPr>
                <w:rFonts w:asciiTheme="majorBidi" w:hAnsiTheme="majorBidi" w:cstheme="majorBidi"/>
                <w:b w:val="0"/>
                <w:bCs w:val="0"/>
                <w:sz w:val="16"/>
                <w:szCs w:val="16"/>
              </w:rPr>
            </w:pPr>
            <w:r w:rsidRPr="00321C29">
              <w:rPr>
                <w:rFonts w:asciiTheme="majorBidi" w:hAnsiTheme="majorBidi" w:cstheme="majorBidi"/>
                <w:sz w:val="16"/>
                <w:szCs w:val="16"/>
              </w:rPr>
              <w:t>ST10</w:t>
            </w:r>
          </w:p>
        </w:tc>
        <w:tc>
          <w:tcPr>
            <w:tcW w:w="391" w:type="pct"/>
            <w:noWrap/>
            <w:hideMark/>
          </w:tcPr>
          <w:p w14:paraId="46C181DB"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0,14</w:t>
            </w:r>
          </w:p>
        </w:tc>
        <w:tc>
          <w:tcPr>
            <w:tcW w:w="391" w:type="pct"/>
            <w:noWrap/>
            <w:hideMark/>
          </w:tcPr>
          <w:p w14:paraId="089F83AE"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8,43</w:t>
            </w:r>
          </w:p>
        </w:tc>
        <w:tc>
          <w:tcPr>
            <w:tcW w:w="391" w:type="pct"/>
            <w:noWrap/>
            <w:hideMark/>
          </w:tcPr>
          <w:p w14:paraId="6A8B6ADF"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20,11</w:t>
            </w:r>
          </w:p>
        </w:tc>
        <w:tc>
          <w:tcPr>
            <w:tcW w:w="392" w:type="pct"/>
            <w:noWrap/>
            <w:hideMark/>
          </w:tcPr>
          <w:p w14:paraId="018FE3DA"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10,86</w:t>
            </w:r>
          </w:p>
        </w:tc>
        <w:tc>
          <w:tcPr>
            <w:tcW w:w="392" w:type="pct"/>
            <w:noWrap/>
            <w:hideMark/>
          </w:tcPr>
          <w:p w14:paraId="0824D8D2"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9,34</w:t>
            </w:r>
          </w:p>
        </w:tc>
        <w:tc>
          <w:tcPr>
            <w:tcW w:w="392" w:type="pct"/>
            <w:noWrap/>
            <w:hideMark/>
          </w:tcPr>
          <w:p w14:paraId="089EB3BB"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10,51</w:t>
            </w:r>
          </w:p>
        </w:tc>
        <w:tc>
          <w:tcPr>
            <w:tcW w:w="392" w:type="pct"/>
            <w:noWrap/>
            <w:hideMark/>
          </w:tcPr>
          <w:p w14:paraId="4B61B7D4"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6,76</w:t>
            </w:r>
          </w:p>
        </w:tc>
        <w:tc>
          <w:tcPr>
            <w:tcW w:w="392" w:type="pct"/>
            <w:noWrap/>
            <w:hideMark/>
          </w:tcPr>
          <w:p w14:paraId="7ED62C9F"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90,47</w:t>
            </w:r>
          </w:p>
        </w:tc>
        <w:tc>
          <w:tcPr>
            <w:tcW w:w="392" w:type="pct"/>
            <w:noWrap/>
            <w:hideMark/>
          </w:tcPr>
          <w:p w14:paraId="797AC7CB"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256,29</w:t>
            </w:r>
          </w:p>
        </w:tc>
        <w:tc>
          <w:tcPr>
            <w:tcW w:w="392" w:type="pct"/>
            <w:noWrap/>
            <w:hideMark/>
          </w:tcPr>
          <w:p w14:paraId="764FB6A5"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54,81</w:t>
            </w:r>
          </w:p>
        </w:tc>
        <w:tc>
          <w:tcPr>
            <w:tcW w:w="392" w:type="pct"/>
            <w:noWrap/>
            <w:hideMark/>
          </w:tcPr>
          <w:p w14:paraId="6B1EDA8A"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45,28</w:t>
            </w:r>
          </w:p>
        </w:tc>
        <w:tc>
          <w:tcPr>
            <w:tcW w:w="365" w:type="pct"/>
            <w:noWrap/>
            <w:hideMark/>
          </w:tcPr>
          <w:p w14:paraId="19B2D10D"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0,0020</w:t>
            </w:r>
          </w:p>
        </w:tc>
      </w:tr>
      <w:tr w:rsidR="00847D9C" w:rsidRPr="006B1DD5" w14:paraId="4027831B" w14:textId="77777777" w:rsidTr="00BE61F2">
        <w:trPr>
          <w:trHeight w:val="590"/>
        </w:trPr>
        <w:tc>
          <w:tcPr>
            <w:cnfStyle w:val="001000000000" w:firstRow="0" w:lastRow="0" w:firstColumn="1" w:lastColumn="0" w:oddVBand="0" w:evenVBand="0" w:oddHBand="0" w:evenHBand="0" w:firstRowFirstColumn="0" w:firstRowLastColumn="0" w:lastRowFirstColumn="0" w:lastRowLastColumn="0"/>
            <w:tcW w:w="326" w:type="pct"/>
            <w:noWrap/>
            <w:hideMark/>
          </w:tcPr>
          <w:p w14:paraId="40F6AC93" w14:textId="77777777" w:rsidR="00847D9C" w:rsidRPr="00321C29" w:rsidRDefault="00847D9C" w:rsidP="00847D9C">
            <w:pPr>
              <w:spacing w:line="360" w:lineRule="auto"/>
              <w:jc w:val="center"/>
              <w:rPr>
                <w:rFonts w:asciiTheme="majorBidi" w:hAnsiTheme="majorBidi" w:cstheme="majorBidi"/>
                <w:b w:val="0"/>
                <w:bCs w:val="0"/>
                <w:sz w:val="16"/>
                <w:szCs w:val="16"/>
              </w:rPr>
            </w:pPr>
            <w:r w:rsidRPr="00321C29">
              <w:rPr>
                <w:rFonts w:asciiTheme="majorBidi" w:hAnsiTheme="majorBidi" w:cstheme="majorBidi"/>
                <w:sz w:val="16"/>
                <w:szCs w:val="16"/>
              </w:rPr>
              <w:t>ST13</w:t>
            </w:r>
          </w:p>
        </w:tc>
        <w:tc>
          <w:tcPr>
            <w:tcW w:w="391" w:type="pct"/>
            <w:noWrap/>
            <w:hideMark/>
          </w:tcPr>
          <w:p w14:paraId="52474DF5"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0,17</w:t>
            </w:r>
          </w:p>
        </w:tc>
        <w:tc>
          <w:tcPr>
            <w:tcW w:w="391" w:type="pct"/>
            <w:noWrap/>
            <w:hideMark/>
          </w:tcPr>
          <w:p w14:paraId="14867F95"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8,76</w:t>
            </w:r>
          </w:p>
        </w:tc>
        <w:tc>
          <w:tcPr>
            <w:tcW w:w="391" w:type="pct"/>
            <w:noWrap/>
            <w:hideMark/>
          </w:tcPr>
          <w:p w14:paraId="06D926D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17,33</w:t>
            </w:r>
          </w:p>
        </w:tc>
        <w:tc>
          <w:tcPr>
            <w:tcW w:w="392" w:type="pct"/>
            <w:noWrap/>
            <w:hideMark/>
          </w:tcPr>
          <w:p w14:paraId="53B49472"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11,16</w:t>
            </w:r>
          </w:p>
        </w:tc>
        <w:tc>
          <w:tcPr>
            <w:tcW w:w="392" w:type="pct"/>
            <w:noWrap/>
            <w:hideMark/>
          </w:tcPr>
          <w:p w14:paraId="51AFC10A"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8,64</w:t>
            </w:r>
          </w:p>
        </w:tc>
        <w:tc>
          <w:tcPr>
            <w:tcW w:w="392" w:type="pct"/>
            <w:noWrap/>
            <w:hideMark/>
          </w:tcPr>
          <w:p w14:paraId="5E8D7E7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11,29</w:t>
            </w:r>
          </w:p>
        </w:tc>
        <w:tc>
          <w:tcPr>
            <w:tcW w:w="392" w:type="pct"/>
            <w:noWrap/>
            <w:hideMark/>
          </w:tcPr>
          <w:p w14:paraId="753A63CA"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8,08</w:t>
            </w:r>
          </w:p>
        </w:tc>
        <w:tc>
          <w:tcPr>
            <w:tcW w:w="392" w:type="pct"/>
            <w:noWrap/>
            <w:hideMark/>
          </w:tcPr>
          <w:p w14:paraId="5C13292D"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111,02</w:t>
            </w:r>
          </w:p>
        </w:tc>
        <w:tc>
          <w:tcPr>
            <w:tcW w:w="392" w:type="pct"/>
            <w:noWrap/>
            <w:hideMark/>
          </w:tcPr>
          <w:p w14:paraId="661F99A8"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317,18</w:t>
            </w:r>
          </w:p>
        </w:tc>
        <w:tc>
          <w:tcPr>
            <w:tcW w:w="392" w:type="pct"/>
            <w:noWrap/>
            <w:hideMark/>
          </w:tcPr>
          <w:p w14:paraId="6556BAF7"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61,95</w:t>
            </w:r>
          </w:p>
        </w:tc>
        <w:tc>
          <w:tcPr>
            <w:tcW w:w="392" w:type="pct"/>
            <w:noWrap/>
            <w:hideMark/>
          </w:tcPr>
          <w:p w14:paraId="4B4F7603"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61,74</w:t>
            </w:r>
          </w:p>
        </w:tc>
        <w:tc>
          <w:tcPr>
            <w:tcW w:w="365" w:type="pct"/>
            <w:noWrap/>
            <w:hideMark/>
          </w:tcPr>
          <w:p w14:paraId="426F3A97" w14:textId="77777777" w:rsidR="00847D9C" w:rsidRPr="00321C29" w:rsidRDefault="00847D9C" w:rsidP="00847D9C">
            <w:pPr>
              <w:spacing w:line="360" w:lineRule="auto"/>
              <w:jc w:val="center"/>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16"/>
                <w:szCs w:val="16"/>
              </w:rPr>
            </w:pPr>
            <w:r w:rsidRPr="00321C29">
              <w:rPr>
                <w:rFonts w:asciiTheme="majorBidi" w:hAnsiTheme="majorBidi" w:cstheme="majorBidi"/>
                <w:sz w:val="16"/>
                <w:szCs w:val="16"/>
              </w:rPr>
              <w:t>0,0025</w:t>
            </w:r>
          </w:p>
        </w:tc>
      </w:tr>
      <w:tr w:rsidR="00847D9C" w:rsidRPr="006B1DD5" w14:paraId="27C781C9" w14:textId="77777777" w:rsidTr="00BE61F2">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326" w:type="pct"/>
            <w:noWrap/>
          </w:tcPr>
          <w:p w14:paraId="46DD6AE4" w14:textId="77777777" w:rsidR="00847D9C" w:rsidRPr="00321C29" w:rsidRDefault="00847D9C" w:rsidP="00847D9C">
            <w:pPr>
              <w:spacing w:line="360" w:lineRule="auto"/>
              <w:jc w:val="center"/>
              <w:rPr>
                <w:rFonts w:asciiTheme="majorBidi" w:hAnsiTheme="majorBidi" w:cstheme="majorBidi"/>
                <w:sz w:val="16"/>
                <w:szCs w:val="16"/>
              </w:rPr>
            </w:pPr>
            <w:r>
              <w:rPr>
                <w:rFonts w:asciiTheme="majorBidi" w:hAnsiTheme="majorBidi" w:cstheme="majorBidi"/>
                <w:sz w:val="16"/>
                <w:szCs w:val="16"/>
              </w:rPr>
              <w:t>P</w:t>
            </w:r>
            <w:r w:rsidRPr="00321C29">
              <w:rPr>
                <w:rFonts w:asciiTheme="majorBidi" w:hAnsiTheme="majorBidi" w:cstheme="majorBidi"/>
                <w:sz w:val="16"/>
                <w:szCs w:val="16"/>
              </w:rPr>
              <w:t>EL</w:t>
            </w:r>
          </w:p>
        </w:tc>
        <w:tc>
          <w:tcPr>
            <w:tcW w:w="391" w:type="pct"/>
            <w:noWrap/>
          </w:tcPr>
          <w:p w14:paraId="375A7CA1"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4.2</w:t>
            </w:r>
          </w:p>
        </w:tc>
        <w:tc>
          <w:tcPr>
            <w:tcW w:w="391" w:type="pct"/>
            <w:noWrap/>
          </w:tcPr>
          <w:p w14:paraId="256BF120"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w:t>
            </w:r>
          </w:p>
        </w:tc>
        <w:tc>
          <w:tcPr>
            <w:tcW w:w="391" w:type="pct"/>
            <w:noWrap/>
          </w:tcPr>
          <w:p w14:paraId="390E1ACA"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42.8</w:t>
            </w:r>
          </w:p>
        </w:tc>
        <w:tc>
          <w:tcPr>
            <w:tcW w:w="392" w:type="pct"/>
            <w:noWrap/>
          </w:tcPr>
          <w:p w14:paraId="6D2679C4"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108</w:t>
            </w:r>
          </w:p>
        </w:tc>
        <w:tc>
          <w:tcPr>
            <w:tcW w:w="392" w:type="pct"/>
            <w:noWrap/>
          </w:tcPr>
          <w:p w14:paraId="781A51DB"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41.6</w:t>
            </w:r>
          </w:p>
        </w:tc>
        <w:tc>
          <w:tcPr>
            <w:tcW w:w="392" w:type="pct"/>
            <w:noWrap/>
          </w:tcPr>
          <w:p w14:paraId="24C32FED"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112</w:t>
            </w:r>
          </w:p>
        </w:tc>
        <w:tc>
          <w:tcPr>
            <w:tcW w:w="392" w:type="pct"/>
            <w:noWrap/>
          </w:tcPr>
          <w:p w14:paraId="6F126A31"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w:t>
            </w:r>
          </w:p>
        </w:tc>
        <w:tc>
          <w:tcPr>
            <w:tcW w:w="392" w:type="pct"/>
            <w:noWrap/>
          </w:tcPr>
          <w:p w14:paraId="3080C480"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w:t>
            </w:r>
          </w:p>
        </w:tc>
        <w:tc>
          <w:tcPr>
            <w:tcW w:w="392" w:type="pct"/>
            <w:noWrap/>
          </w:tcPr>
          <w:p w14:paraId="56FF2F27"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w:t>
            </w:r>
          </w:p>
        </w:tc>
        <w:tc>
          <w:tcPr>
            <w:tcW w:w="392" w:type="pct"/>
            <w:noWrap/>
          </w:tcPr>
          <w:p w14:paraId="16C0BE0B"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160</w:t>
            </w:r>
          </w:p>
        </w:tc>
        <w:tc>
          <w:tcPr>
            <w:tcW w:w="392" w:type="pct"/>
            <w:noWrap/>
          </w:tcPr>
          <w:p w14:paraId="7B475B6C"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271</w:t>
            </w:r>
          </w:p>
        </w:tc>
        <w:tc>
          <w:tcPr>
            <w:tcW w:w="365" w:type="pct"/>
            <w:noWrap/>
          </w:tcPr>
          <w:p w14:paraId="7B8B3D9C" w14:textId="77777777" w:rsidR="00847D9C" w:rsidRPr="00321C29" w:rsidRDefault="00847D9C" w:rsidP="00847D9C">
            <w:pPr>
              <w:spacing w:line="360" w:lineRule="auto"/>
              <w:jc w:val="center"/>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b/>
                <w:bCs/>
                <w:sz w:val="16"/>
                <w:szCs w:val="16"/>
              </w:rPr>
            </w:pPr>
            <w:r w:rsidRPr="00321C29">
              <w:rPr>
                <w:rFonts w:asciiTheme="majorBidi" w:hAnsiTheme="majorBidi" w:cstheme="majorBidi"/>
                <w:b/>
                <w:bCs/>
                <w:sz w:val="16"/>
                <w:szCs w:val="16"/>
              </w:rPr>
              <w:t>-</w:t>
            </w:r>
          </w:p>
        </w:tc>
      </w:tr>
    </w:tbl>
    <w:p w14:paraId="2BCAB617" w14:textId="77777777" w:rsidR="00847D9C" w:rsidRPr="004A7930" w:rsidRDefault="00847D9C" w:rsidP="004A7930">
      <w:pPr>
        <w:spacing w:after="0" w:line="200" w:lineRule="exact"/>
        <w:rPr>
          <w:rFonts w:ascii="Times New Roman" w:eastAsiaTheme="minorEastAsia" w:hAnsi="Times New Roman" w:cs="Times New Roman"/>
          <w:sz w:val="18"/>
          <w:szCs w:val="18"/>
          <w:lang w:eastAsia="fr-FR"/>
        </w:rPr>
      </w:pPr>
    </w:p>
    <w:p w14:paraId="1AB8616E" w14:textId="77777777" w:rsidR="00BE61F2" w:rsidRPr="00C276AF" w:rsidRDefault="004A7930" w:rsidP="00A3463E">
      <w:pPr>
        <w:spacing w:after="0" w:line="360" w:lineRule="auto"/>
        <w:jc w:val="both"/>
        <w:rPr>
          <w:rFonts w:ascii="Times New Roman" w:eastAsiaTheme="minorEastAsia" w:hAnsi="Times New Roman" w:cs="Times New Roman"/>
          <w:lang w:eastAsia="fr-FR"/>
        </w:rPr>
      </w:pPr>
      <w:r w:rsidRPr="00C276AF">
        <w:rPr>
          <w:rFonts w:ascii="Times New Roman" w:eastAsiaTheme="minorEastAsia" w:hAnsi="Times New Roman" w:cs="Times New Roman"/>
          <w:lang w:eastAsia="fr-FR"/>
        </w:rPr>
        <w:t>Il apparait ainsi que les stations qui enregistrent des traces d’éléments métalliques sont celles qui se situent à proximité directe du point rejet de la station du dessalement. Dès qu’on s’éloigne de la zone de réception des déjection les valeurs observées restent très faible.</w:t>
      </w:r>
    </w:p>
    <w:p w14:paraId="2E7E80F8" w14:textId="77777777" w:rsidR="00BE61F2" w:rsidRDefault="00BE61F2" w:rsidP="00A3463E">
      <w:pPr>
        <w:spacing w:after="0" w:line="360" w:lineRule="auto"/>
        <w:jc w:val="both"/>
        <w:rPr>
          <w:rFonts w:ascii="Times New Roman" w:eastAsiaTheme="minorEastAsia" w:hAnsi="Times New Roman" w:cs="Times New Roman"/>
          <w:sz w:val="20"/>
          <w:szCs w:val="20"/>
          <w:lang w:eastAsia="fr-FR"/>
        </w:rPr>
      </w:pPr>
    </w:p>
    <w:p w14:paraId="462672ED" w14:textId="77777777" w:rsidR="00847D9C" w:rsidRPr="00717726" w:rsidRDefault="003D528F" w:rsidP="003D528F">
      <w:pPr>
        <w:pStyle w:val="Titre2"/>
        <w:rPr>
          <w:rFonts w:eastAsia="Times New Roman"/>
          <w:color w:val="2F5496" w:themeColor="accent1" w:themeShade="BF"/>
        </w:rPr>
      </w:pPr>
      <w:bookmarkStart w:id="29" w:name="_Toc153807963"/>
      <w:r w:rsidRPr="00717726">
        <w:rPr>
          <w:rFonts w:eastAsia="Times New Roman"/>
          <w:color w:val="2F5496" w:themeColor="accent1" w:themeShade="BF"/>
        </w:rPr>
        <w:t>5</w:t>
      </w:r>
      <w:r w:rsidR="00717726">
        <w:rPr>
          <w:rFonts w:eastAsia="Times New Roman"/>
          <w:color w:val="2F5496" w:themeColor="accent1" w:themeShade="BF"/>
        </w:rPr>
        <w:t xml:space="preserve">.5.  </w:t>
      </w:r>
      <w:r w:rsidRPr="00717726">
        <w:rPr>
          <w:rFonts w:eastAsia="Times New Roman"/>
          <w:color w:val="2F5496" w:themeColor="accent1" w:themeShade="BF"/>
        </w:rPr>
        <w:t xml:space="preserve"> </w:t>
      </w:r>
      <w:r w:rsidR="00847D9C" w:rsidRPr="00717726">
        <w:rPr>
          <w:rFonts w:eastAsia="Times New Roman"/>
          <w:color w:val="2F5496" w:themeColor="accent1" w:themeShade="BF"/>
        </w:rPr>
        <w:t xml:space="preserve">Caractérisation de l’impact </w:t>
      </w:r>
      <w:proofErr w:type="spellStart"/>
      <w:r w:rsidR="00847D9C" w:rsidRPr="00717726">
        <w:rPr>
          <w:rFonts w:eastAsia="Times New Roman"/>
          <w:color w:val="2F5496" w:themeColor="accent1" w:themeShade="BF"/>
        </w:rPr>
        <w:t>écotoxicologique</w:t>
      </w:r>
      <w:proofErr w:type="spellEnd"/>
      <w:r w:rsidR="00847D9C" w:rsidRPr="00717726">
        <w:rPr>
          <w:rFonts w:eastAsia="Times New Roman"/>
          <w:color w:val="2F5496" w:themeColor="accent1" w:themeShade="BF"/>
        </w:rPr>
        <w:t xml:space="preserve"> du compartiment sédimentaire prélevé </w:t>
      </w:r>
      <w:proofErr w:type="gramStart"/>
      <w:r w:rsidR="00847D9C" w:rsidRPr="00717726">
        <w:rPr>
          <w:rFonts w:eastAsia="Times New Roman"/>
          <w:color w:val="2F5496" w:themeColor="accent1" w:themeShade="BF"/>
        </w:rPr>
        <w:t>aux niveau</w:t>
      </w:r>
      <w:proofErr w:type="gramEnd"/>
      <w:r w:rsidR="00847D9C" w:rsidRPr="00717726">
        <w:rPr>
          <w:rFonts w:eastAsia="Times New Roman"/>
          <w:color w:val="2F5496" w:themeColor="accent1" w:themeShade="BF"/>
        </w:rPr>
        <w:t xml:space="preserve"> des stations du réseau</w:t>
      </w:r>
      <w:bookmarkEnd w:id="29"/>
    </w:p>
    <w:p w14:paraId="4C13B6DA" w14:textId="77777777" w:rsidR="00A3463E" w:rsidRPr="00A3463E" w:rsidRDefault="00A3463E" w:rsidP="00A3463E">
      <w:pPr>
        <w:pStyle w:val="Paragraphedeliste"/>
        <w:widowControl/>
        <w:overflowPunct w:val="0"/>
        <w:adjustRightInd w:val="0"/>
        <w:ind w:left="720" w:firstLine="0"/>
        <w:contextualSpacing/>
        <w:textAlignment w:val="baseline"/>
        <w:rPr>
          <w:rFonts w:ascii="Times New Roman" w:eastAsia="Times New Roman" w:hAnsi="Times New Roman" w:cs="Times New Roman"/>
          <w:b/>
          <w:bCs/>
          <w:color w:val="2F5496" w:themeColor="accent1" w:themeShade="BF"/>
          <w:sz w:val="24"/>
          <w:szCs w:val="24"/>
          <w:lang w:val="fr-FR"/>
        </w:rPr>
      </w:pPr>
    </w:p>
    <w:p w14:paraId="2B5AB159" w14:textId="77777777" w:rsidR="008174AD" w:rsidRDefault="00C21F82" w:rsidP="00FC5E1D">
      <w:pPr>
        <w:spacing w:line="360" w:lineRule="auto"/>
        <w:jc w:val="both"/>
        <w:rPr>
          <w:rFonts w:ascii="Times New Roman" w:eastAsia="Times New Roman" w:hAnsi="Times New Roman" w:cs="Times New Roman"/>
          <w:sz w:val="24"/>
          <w:szCs w:val="24"/>
          <w:lang w:eastAsia="fr-FR"/>
        </w:rPr>
      </w:pPr>
      <w:r w:rsidRPr="00C21F82">
        <w:rPr>
          <w:rFonts w:ascii="Times New Roman" w:hAnsi="Times New Roman"/>
          <w:sz w:val="24"/>
          <w:szCs w:val="24"/>
        </w:rPr>
        <w:t>Concernant le compartiment sédimentaire, et suite</w:t>
      </w:r>
      <w:r w:rsidR="00A3463E">
        <w:rPr>
          <w:rFonts w:ascii="Times New Roman" w:hAnsi="Times New Roman"/>
          <w:sz w:val="24"/>
          <w:szCs w:val="24"/>
        </w:rPr>
        <w:t xml:space="preserve"> à</w:t>
      </w:r>
      <w:r w:rsidRPr="00C21F82">
        <w:rPr>
          <w:rFonts w:ascii="Times New Roman" w:hAnsi="Times New Roman"/>
          <w:sz w:val="24"/>
          <w:szCs w:val="24"/>
        </w:rPr>
        <w:t xml:space="preserve"> l’évaluation de la charge toxique globale qui est tracée par ce compartiment ; la cartographie de la qualité </w:t>
      </w:r>
      <w:proofErr w:type="spellStart"/>
      <w:r w:rsidRPr="00C21F82">
        <w:rPr>
          <w:rFonts w:ascii="Times New Roman" w:hAnsi="Times New Roman"/>
          <w:sz w:val="24"/>
          <w:szCs w:val="24"/>
        </w:rPr>
        <w:t>écotoxicologique</w:t>
      </w:r>
      <w:proofErr w:type="spellEnd"/>
      <w:r w:rsidRPr="00C21F82">
        <w:rPr>
          <w:rFonts w:ascii="Times New Roman" w:hAnsi="Times New Roman"/>
          <w:sz w:val="24"/>
          <w:szCs w:val="24"/>
        </w:rPr>
        <w:t xml:space="preserve"> a montré une corrélation avec les résultats des analyses chimiques mais aussi de la richesse faunistique et floristique des eaux de la région.</w:t>
      </w:r>
      <w:r w:rsidRPr="00C21F82">
        <w:rPr>
          <w:rFonts w:ascii="Times New Roman" w:eastAsia="Times New Roman" w:hAnsi="Times New Roman" w:cs="Times New Roman"/>
          <w:sz w:val="24"/>
          <w:szCs w:val="24"/>
          <w:lang w:eastAsia="fr-FR"/>
        </w:rPr>
        <w:t xml:space="preserve"> En effet, ce sont les stations les plus proches ou même adjacentes au point rejet, notamment la station 4 qui montre une mauvaise quali</w:t>
      </w:r>
      <w:r w:rsidR="00654C87">
        <w:rPr>
          <w:rFonts w:ascii="Times New Roman" w:eastAsia="Times New Roman" w:hAnsi="Times New Roman" w:cs="Times New Roman"/>
          <w:sz w:val="24"/>
          <w:szCs w:val="24"/>
          <w:lang w:eastAsia="fr-FR"/>
        </w:rPr>
        <w:t>t</w:t>
      </w:r>
      <w:r w:rsidRPr="00C21F82">
        <w:rPr>
          <w:rFonts w:ascii="Times New Roman" w:eastAsia="Times New Roman" w:hAnsi="Times New Roman" w:cs="Times New Roman"/>
          <w:sz w:val="24"/>
          <w:szCs w:val="24"/>
          <w:lang w:eastAsia="fr-FR"/>
        </w:rPr>
        <w:t xml:space="preserve">é </w:t>
      </w:r>
      <w:proofErr w:type="spellStart"/>
      <w:r w:rsidRPr="00C21F82">
        <w:rPr>
          <w:rFonts w:ascii="Times New Roman" w:eastAsia="Times New Roman" w:hAnsi="Times New Roman" w:cs="Times New Roman"/>
          <w:sz w:val="24"/>
          <w:szCs w:val="24"/>
          <w:lang w:eastAsia="fr-FR"/>
        </w:rPr>
        <w:t>écotoxicologique</w:t>
      </w:r>
      <w:proofErr w:type="spellEnd"/>
      <w:r w:rsidRPr="00C21F82">
        <w:rPr>
          <w:rFonts w:ascii="Times New Roman" w:eastAsia="Times New Roman" w:hAnsi="Times New Roman" w:cs="Times New Roman"/>
          <w:sz w:val="24"/>
          <w:szCs w:val="24"/>
          <w:lang w:eastAsia="fr-FR"/>
        </w:rPr>
        <w:t>. Cet effet s’estompe dès qu’on s’éloigne du point rejet.</w:t>
      </w:r>
      <w:r w:rsidR="00A3463E">
        <w:rPr>
          <w:rFonts w:ascii="Times New Roman" w:eastAsia="Times New Roman" w:hAnsi="Times New Roman" w:cs="Times New Roman"/>
          <w:sz w:val="24"/>
          <w:szCs w:val="24"/>
          <w:lang w:eastAsia="fr-FR"/>
        </w:rPr>
        <w:t xml:space="preserve"> Ceci corrobore aussi bien les résultats des niveaux des contaminants métalliques que ceux des paramètres physiques (température et salinité), </w:t>
      </w:r>
      <w:proofErr w:type="gramStart"/>
      <w:r w:rsidR="00A3463E">
        <w:rPr>
          <w:rFonts w:ascii="Times New Roman" w:eastAsia="Times New Roman" w:hAnsi="Times New Roman" w:cs="Times New Roman"/>
          <w:sz w:val="24"/>
          <w:szCs w:val="24"/>
          <w:lang w:eastAsia="fr-FR"/>
        </w:rPr>
        <w:t>aux abord</w:t>
      </w:r>
      <w:proofErr w:type="gramEnd"/>
      <w:r w:rsidR="00A3463E">
        <w:rPr>
          <w:rFonts w:ascii="Times New Roman" w:eastAsia="Times New Roman" w:hAnsi="Times New Roman" w:cs="Times New Roman"/>
          <w:sz w:val="24"/>
          <w:szCs w:val="24"/>
          <w:lang w:eastAsia="fr-FR"/>
        </w:rPr>
        <w:t xml:space="preserve"> du point rejet.</w:t>
      </w:r>
    </w:p>
    <w:p w14:paraId="5152693D" w14:textId="77777777" w:rsidR="008174AD" w:rsidRDefault="008174AD" w:rsidP="00A3463E">
      <w:pPr>
        <w:spacing w:line="360" w:lineRule="auto"/>
        <w:ind w:firstLine="708"/>
        <w:jc w:val="both"/>
        <w:rPr>
          <w:rFonts w:ascii="Times New Roman" w:eastAsia="Times New Roman" w:hAnsi="Times New Roman" w:cs="Times New Roman"/>
          <w:sz w:val="24"/>
          <w:szCs w:val="24"/>
          <w:lang w:eastAsia="fr-FR"/>
        </w:rPr>
      </w:pPr>
    </w:p>
    <w:p w14:paraId="619C350E" w14:textId="77777777" w:rsidR="008174AD" w:rsidRDefault="00802DAE" w:rsidP="00802DAE">
      <w:pPr>
        <w:spacing w:after="0" w:line="240" w:lineRule="auto"/>
        <w:ind w:firstLine="708"/>
        <w:jc w:val="both"/>
        <w:rPr>
          <w:rFonts w:ascii="Times New Roman" w:eastAsia="Times New Roman" w:hAnsi="Times New Roman" w:cs="Times New Roman"/>
          <w:sz w:val="24"/>
          <w:szCs w:val="24"/>
          <w:lang w:eastAsia="fr-FR"/>
        </w:rPr>
      </w:pPr>
      <w:r w:rsidRPr="00C21F82">
        <w:rPr>
          <w:rFonts w:ascii="Times New Roman" w:eastAsia="Times New Roman" w:hAnsi="Times New Roman" w:cs="Times New Roman"/>
          <w:noProof/>
          <w:color w:val="000009"/>
          <w:lang w:eastAsia="fr-FR"/>
        </w:rPr>
        <w:lastRenderedPageBreak/>
        <w:drawing>
          <wp:anchor distT="0" distB="0" distL="114300" distR="114300" simplePos="0" relativeHeight="251671552" behindDoc="1" locked="0" layoutInCell="1" allowOverlap="1" wp14:anchorId="26437C36" wp14:editId="0600E9C1">
            <wp:simplePos x="0" y="0"/>
            <wp:positionH relativeFrom="margin">
              <wp:posOffset>276274</wp:posOffset>
            </wp:positionH>
            <wp:positionV relativeFrom="paragraph">
              <wp:posOffset>0</wp:posOffset>
            </wp:positionV>
            <wp:extent cx="4953000" cy="3183890"/>
            <wp:effectExtent l="0" t="0" r="0" b="0"/>
            <wp:wrapTight wrapText="bothSides">
              <wp:wrapPolygon edited="0">
                <wp:start x="0" y="0"/>
                <wp:lineTo x="0" y="21454"/>
                <wp:lineTo x="21517" y="21454"/>
                <wp:lineTo x="21517" y="0"/>
                <wp:lineTo x="0" y="0"/>
              </wp:wrapPolygon>
            </wp:wrapTight>
            <wp:docPr id="11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23" cstate="print">
                      <a:extLst>
                        <a:ext uri="{28A0092B-C50C-407E-A947-70E740481C1C}">
                          <a14:useLocalDpi xmlns:a14="http://schemas.microsoft.com/office/drawing/2010/main" val="0"/>
                        </a:ext>
                      </a:extLst>
                    </a:blip>
                    <a:srcRect l="8644" r="6959"/>
                    <a:stretch/>
                  </pic:blipFill>
                  <pic:spPr>
                    <a:xfrm>
                      <a:off x="0" y="0"/>
                      <a:ext cx="4953000" cy="3183890"/>
                    </a:xfrm>
                    <a:prstGeom prst="rect">
                      <a:avLst/>
                    </a:prstGeom>
                  </pic:spPr>
                </pic:pic>
              </a:graphicData>
            </a:graphic>
            <wp14:sizeRelH relativeFrom="page">
              <wp14:pctWidth>0</wp14:pctWidth>
            </wp14:sizeRelH>
            <wp14:sizeRelV relativeFrom="page">
              <wp14:pctHeight>0</wp14:pctHeight>
            </wp14:sizeRelV>
          </wp:anchor>
        </w:drawing>
      </w:r>
    </w:p>
    <w:p w14:paraId="40AC4981" w14:textId="77777777" w:rsidR="008174AD" w:rsidRPr="008174AD" w:rsidRDefault="008174AD" w:rsidP="008174AD">
      <w:pPr>
        <w:pStyle w:val="Lgende"/>
        <w:jc w:val="center"/>
        <w:rPr>
          <w:rFonts w:ascii="Times New Roman" w:eastAsia="Times New Roman" w:hAnsi="Times New Roman" w:cs="Times New Roman"/>
          <w:i w:val="0"/>
          <w:iCs w:val="0"/>
          <w:color w:val="auto"/>
          <w:sz w:val="24"/>
          <w:szCs w:val="24"/>
          <w:lang w:eastAsia="fr-FR"/>
        </w:rPr>
      </w:pPr>
      <w:bookmarkStart w:id="30" w:name="_Toc153184298"/>
      <w:r w:rsidRPr="00717726">
        <w:rPr>
          <w:rFonts w:ascii="Times New Roman" w:eastAsia="Times New Roman" w:hAnsi="Times New Roman" w:cs="Times New Roman"/>
          <w:b/>
          <w:i w:val="0"/>
          <w:iCs w:val="0"/>
          <w:color w:val="2F5496" w:themeColor="accent1" w:themeShade="BF"/>
          <w:sz w:val="24"/>
          <w:szCs w:val="24"/>
          <w:lang w:eastAsia="fr-FR"/>
        </w:rPr>
        <w:t xml:space="preserve">Figure </w:t>
      </w:r>
      <w:r w:rsidRPr="00717726">
        <w:rPr>
          <w:rFonts w:ascii="Times New Roman" w:eastAsia="Times New Roman" w:hAnsi="Times New Roman" w:cs="Times New Roman"/>
          <w:b/>
          <w:i w:val="0"/>
          <w:iCs w:val="0"/>
          <w:color w:val="2F5496" w:themeColor="accent1" w:themeShade="BF"/>
          <w:sz w:val="24"/>
          <w:szCs w:val="24"/>
          <w:lang w:eastAsia="fr-FR"/>
        </w:rPr>
        <w:fldChar w:fldCharType="begin"/>
      </w:r>
      <w:r w:rsidRPr="00717726">
        <w:rPr>
          <w:rFonts w:ascii="Times New Roman" w:eastAsia="Times New Roman" w:hAnsi="Times New Roman" w:cs="Times New Roman"/>
          <w:b/>
          <w:i w:val="0"/>
          <w:iCs w:val="0"/>
          <w:color w:val="2F5496" w:themeColor="accent1" w:themeShade="BF"/>
          <w:sz w:val="24"/>
          <w:szCs w:val="24"/>
          <w:lang w:eastAsia="fr-FR"/>
        </w:rPr>
        <w:instrText xml:space="preserve"> SEQ Figure \* ARABIC </w:instrText>
      </w:r>
      <w:r w:rsidRPr="00717726">
        <w:rPr>
          <w:rFonts w:ascii="Times New Roman" w:eastAsia="Times New Roman" w:hAnsi="Times New Roman" w:cs="Times New Roman"/>
          <w:b/>
          <w:i w:val="0"/>
          <w:iCs w:val="0"/>
          <w:color w:val="2F5496" w:themeColor="accent1" w:themeShade="BF"/>
          <w:sz w:val="24"/>
          <w:szCs w:val="24"/>
          <w:lang w:eastAsia="fr-FR"/>
        </w:rPr>
        <w:fldChar w:fldCharType="separate"/>
      </w:r>
      <w:r w:rsidRPr="00717726">
        <w:rPr>
          <w:rFonts w:ascii="Times New Roman" w:eastAsia="Times New Roman" w:hAnsi="Times New Roman" w:cs="Times New Roman"/>
          <w:b/>
          <w:i w:val="0"/>
          <w:iCs w:val="0"/>
          <w:color w:val="2F5496" w:themeColor="accent1" w:themeShade="BF"/>
          <w:sz w:val="24"/>
          <w:szCs w:val="24"/>
          <w:lang w:eastAsia="fr-FR"/>
        </w:rPr>
        <w:t>9</w:t>
      </w:r>
      <w:r w:rsidRPr="00717726">
        <w:rPr>
          <w:rFonts w:ascii="Times New Roman" w:eastAsia="Times New Roman" w:hAnsi="Times New Roman" w:cs="Times New Roman"/>
          <w:b/>
          <w:i w:val="0"/>
          <w:iCs w:val="0"/>
          <w:color w:val="2F5496" w:themeColor="accent1" w:themeShade="BF"/>
          <w:sz w:val="24"/>
          <w:szCs w:val="24"/>
          <w:lang w:eastAsia="fr-FR"/>
        </w:rPr>
        <w:fldChar w:fldCharType="end"/>
      </w:r>
      <w:r w:rsidRPr="00717726">
        <w:rPr>
          <w:rFonts w:ascii="Times New Roman" w:eastAsia="Times New Roman" w:hAnsi="Times New Roman" w:cs="Times New Roman"/>
          <w:b/>
          <w:i w:val="0"/>
          <w:iCs w:val="0"/>
          <w:color w:val="2F5496" w:themeColor="accent1" w:themeShade="BF"/>
          <w:sz w:val="24"/>
          <w:szCs w:val="24"/>
          <w:lang w:eastAsia="fr-FR"/>
        </w:rPr>
        <w:t>.</w:t>
      </w:r>
      <w:r w:rsidRPr="00717726">
        <w:rPr>
          <w:rFonts w:ascii="Times New Roman" w:eastAsia="Times New Roman" w:hAnsi="Times New Roman" w:cs="Times New Roman"/>
          <w:i w:val="0"/>
          <w:iCs w:val="0"/>
          <w:color w:val="2F5496" w:themeColor="accent1" w:themeShade="BF"/>
          <w:sz w:val="24"/>
          <w:szCs w:val="24"/>
          <w:lang w:eastAsia="fr-FR"/>
        </w:rPr>
        <w:t xml:space="preserve"> </w:t>
      </w:r>
      <w:r w:rsidRPr="008174AD">
        <w:rPr>
          <w:rFonts w:ascii="Times New Roman" w:eastAsia="Times New Roman" w:hAnsi="Times New Roman" w:cs="Times New Roman"/>
          <w:i w:val="0"/>
          <w:iCs w:val="0"/>
          <w:color w:val="auto"/>
          <w:sz w:val="24"/>
          <w:szCs w:val="24"/>
          <w:lang w:eastAsia="fr-FR"/>
        </w:rPr>
        <w:t xml:space="preserve">Cartographie de la qualité </w:t>
      </w:r>
      <w:proofErr w:type="spellStart"/>
      <w:r w:rsidRPr="008174AD">
        <w:rPr>
          <w:rFonts w:ascii="Times New Roman" w:eastAsia="Times New Roman" w:hAnsi="Times New Roman" w:cs="Times New Roman"/>
          <w:i w:val="0"/>
          <w:iCs w:val="0"/>
          <w:color w:val="auto"/>
          <w:sz w:val="24"/>
          <w:szCs w:val="24"/>
          <w:lang w:eastAsia="fr-FR"/>
        </w:rPr>
        <w:t>écotoxicologique</w:t>
      </w:r>
      <w:proofErr w:type="spellEnd"/>
      <w:r w:rsidRPr="008174AD">
        <w:rPr>
          <w:rFonts w:ascii="Times New Roman" w:eastAsia="Times New Roman" w:hAnsi="Times New Roman" w:cs="Times New Roman"/>
          <w:i w:val="0"/>
          <w:iCs w:val="0"/>
          <w:color w:val="auto"/>
          <w:sz w:val="24"/>
          <w:szCs w:val="24"/>
          <w:lang w:eastAsia="fr-FR"/>
        </w:rPr>
        <w:t xml:space="preserve"> du compartiment environnemental représenté par le sédiment</w:t>
      </w:r>
      <w:bookmarkEnd w:id="30"/>
    </w:p>
    <w:p w14:paraId="2C8CB786" w14:textId="77777777" w:rsidR="00A3463E" w:rsidRPr="00A3463E" w:rsidRDefault="00A3463E" w:rsidP="00A3463E">
      <w:pPr>
        <w:spacing w:line="360" w:lineRule="auto"/>
        <w:ind w:firstLine="708"/>
        <w:jc w:val="both"/>
        <w:rPr>
          <w:rFonts w:ascii="Times New Roman" w:eastAsia="Times New Roman" w:hAnsi="Times New Roman" w:cs="Times New Roman"/>
          <w:sz w:val="24"/>
          <w:szCs w:val="24"/>
          <w:lang w:eastAsia="fr-FR"/>
        </w:rPr>
      </w:pPr>
      <w:r w:rsidRPr="00A3463E">
        <w:rPr>
          <w:rFonts w:ascii="Times New Roman" w:eastAsia="Times New Roman" w:hAnsi="Times New Roman" w:cs="Times New Roman"/>
          <w:sz w:val="24"/>
          <w:szCs w:val="24"/>
          <w:lang w:eastAsia="fr-FR"/>
        </w:rPr>
        <w:t xml:space="preserve">En conclusion de cette étude de prospection et d’évaluation de l’impact potentiel des rejets de la station de dessalement de </w:t>
      </w:r>
      <w:proofErr w:type="spellStart"/>
      <w:r w:rsidRPr="00A3463E">
        <w:rPr>
          <w:rFonts w:ascii="Times New Roman" w:eastAsia="Times New Roman" w:hAnsi="Times New Roman" w:cs="Times New Roman"/>
          <w:sz w:val="24"/>
          <w:szCs w:val="24"/>
          <w:lang w:eastAsia="fr-FR"/>
        </w:rPr>
        <w:t>Chtouka</w:t>
      </w:r>
      <w:proofErr w:type="spellEnd"/>
      <w:r w:rsidRPr="00A3463E">
        <w:rPr>
          <w:rFonts w:ascii="Times New Roman" w:eastAsia="Times New Roman" w:hAnsi="Times New Roman" w:cs="Times New Roman"/>
          <w:sz w:val="24"/>
          <w:szCs w:val="24"/>
          <w:lang w:eastAsia="fr-FR"/>
        </w:rPr>
        <w:t xml:space="preserve"> Ait </w:t>
      </w:r>
      <w:proofErr w:type="spellStart"/>
      <w:r w:rsidRPr="00A3463E">
        <w:rPr>
          <w:rFonts w:ascii="Times New Roman" w:eastAsia="Times New Roman" w:hAnsi="Times New Roman" w:cs="Times New Roman"/>
          <w:sz w:val="24"/>
          <w:szCs w:val="24"/>
          <w:lang w:eastAsia="fr-FR"/>
        </w:rPr>
        <w:t>Baha</w:t>
      </w:r>
      <w:proofErr w:type="spellEnd"/>
      <w:r w:rsidRPr="00A3463E">
        <w:rPr>
          <w:rFonts w:ascii="Times New Roman" w:eastAsia="Times New Roman" w:hAnsi="Times New Roman" w:cs="Times New Roman"/>
          <w:sz w:val="24"/>
          <w:szCs w:val="24"/>
          <w:lang w:eastAsia="fr-FR"/>
        </w:rPr>
        <w:t xml:space="preserve"> sur le milieu et les ressources biologiques, et suite aux analyses des eaux superficielles et profondes des stations situées le long du littoral de </w:t>
      </w:r>
      <w:proofErr w:type="spellStart"/>
      <w:r w:rsidRPr="00A3463E">
        <w:rPr>
          <w:rFonts w:ascii="Times New Roman" w:eastAsia="Times New Roman" w:hAnsi="Times New Roman" w:cs="Times New Roman"/>
          <w:sz w:val="24"/>
          <w:szCs w:val="24"/>
          <w:lang w:eastAsia="fr-FR"/>
        </w:rPr>
        <w:t>Douira</w:t>
      </w:r>
      <w:proofErr w:type="spellEnd"/>
      <w:r w:rsidRPr="00A3463E">
        <w:rPr>
          <w:rFonts w:ascii="Times New Roman" w:eastAsia="Times New Roman" w:hAnsi="Times New Roman" w:cs="Times New Roman"/>
          <w:sz w:val="24"/>
          <w:szCs w:val="24"/>
          <w:lang w:eastAsia="fr-FR"/>
        </w:rPr>
        <w:t>, et de l’évaluation des charges toxiques des compartiments environnementaux de la zone, il ressort que :</w:t>
      </w:r>
    </w:p>
    <w:p w14:paraId="2D696B78" w14:textId="77777777" w:rsidR="00A3463E" w:rsidRPr="00A3463E" w:rsidRDefault="00A3463E" w:rsidP="008174AD">
      <w:pPr>
        <w:pStyle w:val="Paragraphedeliste"/>
        <w:widowControl/>
        <w:numPr>
          <w:ilvl w:val="0"/>
          <w:numId w:val="11"/>
        </w:numPr>
        <w:autoSpaceDE/>
        <w:autoSpaceDN/>
        <w:spacing w:line="360" w:lineRule="auto"/>
        <w:ind w:left="0" w:firstLine="142"/>
        <w:contextualSpacing/>
        <w:rPr>
          <w:rFonts w:ascii="Times New Roman" w:eastAsia="Times New Roman" w:hAnsi="Times New Roman" w:cs="Times New Roman"/>
          <w:sz w:val="24"/>
          <w:szCs w:val="24"/>
          <w:lang w:val="fr-FR" w:eastAsia="fr-FR"/>
        </w:rPr>
      </w:pPr>
      <w:r>
        <w:rPr>
          <w:rFonts w:ascii="Times New Roman" w:eastAsia="Times New Roman" w:hAnsi="Times New Roman" w:cs="Times New Roman"/>
          <w:sz w:val="24"/>
          <w:szCs w:val="24"/>
          <w:lang w:val="fr-FR" w:eastAsia="fr-FR"/>
        </w:rPr>
        <w:t>L</w:t>
      </w:r>
      <w:r w:rsidRPr="00A3463E">
        <w:rPr>
          <w:rFonts w:ascii="Times New Roman" w:eastAsia="Times New Roman" w:hAnsi="Times New Roman" w:cs="Times New Roman"/>
          <w:sz w:val="24"/>
          <w:szCs w:val="24"/>
          <w:lang w:val="fr-FR" w:eastAsia="fr-FR"/>
        </w:rPr>
        <w:t xml:space="preserve">es distributions en surface et au fond des paramètres physiques montrent une stratification normale des eaux de la côte vers le large. </w:t>
      </w:r>
    </w:p>
    <w:p w14:paraId="404CA1A0" w14:textId="77777777" w:rsidR="00A3463E" w:rsidRPr="00A3463E" w:rsidRDefault="00A3463E" w:rsidP="008174AD">
      <w:pPr>
        <w:pStyle w:val="Paragraphedeliste"/>
        <w:widowControl/>
        <w:numPr>
          <w:ilvl w:val="0"/>
          <w:numId w:val="11"/>
        </w:numPr>
        <w:autoSpaceDE/>
        <w:autoSpaceDN/>
        <w:spacing w:line="360" w:lineRule="auto"/>
        <w:ind w:left="0" w:firstLine="142"/>
        <w:contextualSpacing/>
        <w:rPr>
          <w:rFonts w:ascii="Times New Roman" w:eastAsia="Times New Roman" w:hAnsi="Times New Roman" w:cs="Times New Roman"/>
          <w:sz w:val="24"/>
          <w:szCs w:val="24"/>
          <w:lang w:val="fr-FR" w:eastAsia="fr-FR"/>
        </w:rPr>
      </w:pPr>
      <w:r w:rsidRPr="00A3463E">
        <w:rPr>
          <w:rFonts w:ascii="Times New Roman" w:eastAsia="Times New Roman" w:hAnsi="Times New Roman" w:cs="Times New Roman"/>
          <w:sz w:val="24"/>
          <w:szCs w:val="24"/>
          <w:lang w:val="fr-FR" w:eastAsia="fr-FR"/>
        </w:rPr>
        <w:t>A la côte, et quand s’approche du point rejet les eaux sont moins stratifiées et sont relativement turbides, plus chaudes et légèrement plus salines sur toute la colonne d’eau et marquées par des salinités de l’ordre de 36.3psu principalement au niveau du rejet de la station de dessalement. Cette structure normale favorise même une richesse chlorophyllienne au niveau de la zone côtière aussi bien au fond qu’à la surface</w:t>
      </w:r>
    </w:p>
    <w:p w14:paraId="56E15875" w14:textId="77777777" w:rsidR="00A3463E" w:rsidRPr="00A3463E" w:rsidRDefault="00A3463E" w:rsidP="008174AD">
      <w:pPr>
        <w:pStyle w:val="Paragraphedeliste"/>
        <w:widowControl/>
        <w:numPr>
          <w:ilvl w:val="0"/>
          <w:numId w:val="11"/>
        </w:numPr>
        <w:autoSpaceDE/>
        <w:autoSpaceDN/>
        <w:spacing w:line="360" w:lineRule="auto"/>
        <w:ind w:left="0" w:firstLine="142"/>
        <w:contextualSpacing/>
        <w:rPr>
          <w:rFonts w:ascii="Times New Roman" w:eastAsia="Times New Roman" w:hAnsi="Times New Roman" w:cs="Times New Roman"/>
          <w:sz w:val="24"/>
          <w:szCs w:val="24"/>
          <w:lang w:val="fr-FR" w:eastAsia="fr-FR"/>
        </w:rPr>
      </w:pPr>
      <w:r w:rsidRPr="00A3463E">
        <w:rPr>
          <w:rFonts w:ascii="Times New Roman" w:eastAsia="Times New Roman" w:hAnsi="Times New Roman" w:cs="Times New Roman"/>
          <w:sz w:val="24"/>
          <w:szCs w:val="24"/>
          <w:lang w:val="fr-FR" w:eastAsia="fr-FR"/>
        </w:rPr>
        <w:t xml:space="preserve">Une bonne disponibilité des nutriments dans les masses d’eaux avec une variation en fonction de l’éloignement par rapport à la côte, la profondeur et la stratification de la colonne d’eau. La richesse phytoplanctonique des eaux et leur diversité taxonomique reste assez similaire de celles relevées dans d’autres eaux marines atlantiques observées. </w:t>
      </w:r>
    </w:p>
    <w:p w14:paraId="1E0B5879" w14:textId="77777777" w:rsidR="00A3463E" w:rsidRPr="00A3463E" w:rsidRDefault="00A3463E" w:rsidP="008174AD">
      <w:pPr>
        <w:pStyle w:val="Paragraphedeliste"/>
        <w:widowControl/>
        <w:numPr>
          <w:ilvl w:val="0"/>
          <w:numId w:val="11"/>
        </w:numPr>
        <w:autoSpaceDE/>
        <w:autoSpaceDN/>
        <w:spacing w:line="360" w:lineRule="auto"/>
        <w:ind w:left="0" w:firstLine="142"/>
        <w:contextualSpacing/>
        <w:rPr>
          <w:rFonts w:ascii="Times New Roman" w:eastAsia="Times New Roman" w:hAnsi="Times New Roman" w:cs="Times New Roman"/>
          <w:sz w:val="24"/>
          <w:szCs w:val="24"/>
          <w:lang w:val="fr-FR" w:eastAsia="fr-FR"/>
        </w:rPr>
      </w:pPr>
      <w:r w:rsidRPr="00A3463E">
        <w:rPr>
          <w:rFonts w:ascii="Times New Roman" w:eastAsia="Times New Roman" w:hAnsi="Times New Roman" w:cs="Times New Roman"/>
          <w:sz w:val="24"/>
          <w:szCs w:val="24"/>
          <w:lang w:val="fr-FR" w:eastAsia="fr-FR"/>
        </w:rPr>
        <w:t>La faible densité des espèces potentiellement toxiques ou nuisibles, principalement les dinoflagellés révèle un équilibre de cet écosystème.</w:t>
      </w:r>
    </w:p>
    <w:p w14:paraId="344DD6E0" w14:textId="77777777" w:rsidR="00A3463E" w:rsidRPr="00A3463E" w:rsidRDefault="00A3463E" w:rsidP="008174AD">
      <w:pPr>
        <w:pStyle w:val="Paragraphedeliste"/>
        <w:widowControl/>
        <w:numPr>
          <w:ilvl w:val="0"/>
          <w:numId w:val="11"/>
        </w:numPr>
        <w:autoSpaceDE/>
        <w:autoSpaceDN/>
        <w:spacing w:line="360" w:lineRule="auto"/>
        <w:ind w:left="0" w:firstLine="142"/>
        <w:contextualSpacing/>
        <w:rPr>
          <w:rFonts w:ascii="Times New Roman" w:eastAsia="Times New Roman" w:hAnsi="Times New Roman" w:cs="Times New Roman"/>
          <w:sz w:val="24"/>
          <w:szCs w:val="24"/>
          <w:lang w:val="fr-FR" w:eastAsia="fr-FR"/>
        </w:rPr>
      </w:pPr>
      <w:r w:rsidRPr="00A3463E">
        <w:rPr>
          <w:rFonts w:ascii="Times New Roman" w:eastAsia="Times New Roman" w:hAnsi="Times New Roman" w:cs="Times New Roman"/>
          <w:sz w:val="24"/>
          <w:szCs w:val="24"/>
          <w:lang w:val="fr-FR" w:eastAsia="fr-FR"/>
        </w:rPr>
        <w:lastRenderedPageBreak/>
        <w:t>Les résultats d’analyse des métaux lourds dans le sédiment montrent que toutes les concentrations enregistrées sont inférieures aux valeurs guides de qualité environnementale et n’enregistrent aucune contamination par ces métaux toxiques.</w:t>
      </w:r>
    </w:p>
    <w:p w14:paraId="29391CB4" w14:textId="77777777" w:rsidR="00A3463E" w:rsidRPr="00A3463E" w:rsidRDefault="00A3463E" w:rsidP="008174AD">
      <w:pPr>
        <w:pStyle w:val="Paragraphedeliste"/>
        <w:widowControl/>
        <w:numPr>
          <w:ilvl w:val="0"/>
          <w:numId w:val="11"/>
        </w:numPr>
        <w:autoSpaceDE/>
        <w:autoSpaceDN/>
        <w:spacing w:line="360" w:lineRule="auto"/>
        <w:ind w:left="0" w:firstLine="142"/>
        <w:contextualSpacing/>
        <w:jc w:val="left"/>
        <w:rPr>
          <w:rFonts w:ascii="Times New Roman" w:eastAsia="Times New Roman" w:hAnsi="Times New Roman" w:cs="Times New Roman"/>
          <w:sz w:val="24"/>
          <w:szCs w:val="24"/>
          <w:lang w:val="fr-FR" w:eastAsia="fr-FR"/>
        </w:rPr>
      </w:pPr>
      <w:r w:rsidRPr="00A3463E">
        <w:rPr>
          <w:rFonts w:ascii="Times New Roman" w:eastAsia="Times New Roman" w:hAnsi="Times New Roman" w:cs="Times New Roman"/>
          <w:sz w:val="24"/>
          <w:szCs w:val="24"/>
          <w:lang w:val="fr-FR" w:eastAsia="fr-FR"/>
        </w:rPr>
        <w:t xml:space="preserve">Il n’y a pas d’impact notable sur les caractéristiques physiques (T°, S, O2, Chlorophylle a) de la colonne d’eau avoisinant la station et donc </w:t>
      </w:r>
      <w:proofErr w:type="gramStart"/>
      <w:r w:rsidRPr="00A3463E">
        <w:rPr>
          <w:rFonts w:ascii="Times New Roman" w:eastAsia="Times New Roman" w:hAnsi="Times New Roman" w:cs="Times New Roman"/>
          <w:sz w:val="24"/>
          <w:szCs w:val="24"/>
          <w:lang w:val="fr-FR" w:eastAsia="fr-FR"/>
        </w:rPr>
        <w:t>des saumures rejetés</w:t>
      </w:r>
      <w:proofErr w:type="gramEnd"/>
      <w:r w:rsidRPr="00A3463E">
        <w:rPr>
          <w:rFonts w:ascii="Times New Roman" w:eastAsia="Times New Roman" w:hAnsi="Times New Roman" w:cs="Times New Roman"/>
          <w:sz w:val="24"/>
          <w:szCs w:val="24"/>
          <w:lang w:val="fr-FR" w:eastAsia="fr-FR"/>
        </w:rPr>
        <w:t xml:space="preserve"> dans le milieu ouvert de l’océan atlantique à grand pouvoir diluant ;</w:t>
      </w:r>
    </w:p>
    <w:p w14:paraId="0F0EEA41" w14:textId="77777777" w:rsidR="002A2868" w:rsidRPr="00C276AF" w:rsidRDefault="00A3463E" w:rsidP="00C276AF">
      <w:pPr>
        <w:pStyle w:val="Paragraphedeliste"/>
        <w:widowControl/>
        <w:numPr>
          <w:ilvl w:val="0"/>
          <w:numId w:val="11"/>
        </w:numPr>
        <w:autoSpaceDE/>
        <w:autoSpaceDN/>
        <w:spacing w:line="360" w:lineRule="auto"/>
        <w:ind w:left="0" w:firstLine="142"/>
        <w:contextualSpacing/>
        <w:rPr>
          <w:rFonts w:ascii="Times New Roman" w:eastAsia="Times New Roman" w:hAnsi="Times New Roman" w:cs="Times New Roman"/>
          <w:sz w:val="24"/>
          <w:szCs w:val="24"/>
          <w:lang w:val="fr-FR" w:eastAsia="fr-FR"/>
        </w:rPr>
      </w:pPr>
      <w:r w:rsidRPr="00A3463E">
        <w:rPr>
          <w:rFonts w:ascii="Times New Roman" w:eastAsia="Times New Roman" w:hAnsi="Times New Roman" w:cs="Times New Roman"/>
          <w:sz w:val="24"/>
          <w:szCs w:val="24"/>
          <w:lang w:val="fr-FR" w:eastAsia="fr-FR"/>
        </w:rPr>
        <w:t xml:space="preserve">Des effets </w:t>
      </w:r>
      <w:proofErr w:type="spellStart"/>
      <w:r w:rsidRPr="00A3463E">
        <w:rPr>
          <w:rFonts w:ascii="Times New Roman" w:eastAsia="Times New Roman" w:hAnsi="Times New Roman" w:cs="Times New Roman"/>
          <w:sz w:val="24"/>
          <w:szCs w:val="24"/>
          <w:lang w:val="fr-FR" w:eastAsia="fr-FR"/>
        </w:rPr>
        <w:t>écotoxicologiques</w:t>
      </w:r>
      <w:proofErr w:type="spellEnd"/>
      <w:r w:rsidRPr="00A3463E">
        <w:rPr>
          <w:rFonts w:ascii="Times New Roman" w:eastAsia="Times New Roman" w:hAnsi="Times New Roman" w:cs="Times New Roman"/>
          <w:sz w:val="24"/>
          <w:szCs w:val="24"/>
          <w:lang w:val="fr-FR" w:eastAsia="fr-FR"/>
        </w:rPr>
        <w:t xml:space="preserve"> sont cependant décelables à proximité de la station</w:t>
      </w:r>
      <w:r w:rsidR="00A11A99">
        <w:rPr>
          <w:rFonts w:ascii="Times New Roman" w:eastAsia="Times New Roman" w:hAnsi="Times New Roman" w:cs="Times New Roman"/>
          <w:sz w:val="24"/>
          <w:szCs w:val="24"/>
          <w:lang w:val="fr-FR" w:eastAsia="fr-FR"/>
        </w:rPr>
        <w:t>.</w:t>
      </w:r>
      <w:r w:rsidRPr="00A3463E">
        <w:rPr>
          <w:rFonts w:ascii="Times New Roman" w:eastAsia="Times New Roman" w:hAnsi="Times New Roman" w:cs="Times New Roman"/>
          <w:sz w:val="24"/>
          <w:szCs w:val="24"/>
          <w:lang w:val="fr-FR" w:eastAsia="fr-FR"/>
        </w:rPr>
        <w:t xml:space="preserve"> </w:t>
      </w:r>
    </w:p>
    <w:p w14:paraId="4A3D7051" w14:textId="77777777" w:rsidR="002A2868" w:rsidRPr="00717726" w:rsidRDefault="00A3463E" w:rsidP="003D528F">
      <w:pPr>
        <w:pStyle w:val="Titre1"/>
        <w:rPr>
          <w:rFonts w:eastAsia="Times New Roman"/>
          <w:color w:val="2B348D"/>
        </w:rPr>
      </w:pPr>
      <w:bookmarkStart w:id="31" w:name="_Toc153807964"/>
      <w:r w:rsidRPr="00717726">
        <w:rPr>
          <w:rFonts w:eastAsia="Times New Roman"/>
          <w:color w:val="2B348D"/>
        </w:rPr>
        <w:t xml:space="preserve">Conclusion sur </w:t>
      </w:r>
      <w:r w:rsidR="007B5A0C" w:rsidRPr="00717726">
        <w:rPr>
          <w:rFonts w:eastAsia="Times New Roman"/>
          <w:color w:val="2B348D"/>
        </w:rPr>
        <w:t>le dessalement</w:t>
      </w:r>
      <w:bookmarkEnd w:id="31"/>
    </w:p>
    <w:p w14:paraId="320AAFD0" w14:textId="77777777" w:rsidR="00FC5E1D" w:rsidRPr="00FC5E1D" w:rsidRDefault="00FC5E1D" w:rsidP="00FC5E1D"/>
    <w:p w14:paraId="5F0796FA" w14:textId="77777777" w:rsidR="00FC5E1D" w:rsidRDefault="00FC5E1D" w:rsidP="00FC5E1D">
      <w:pPr>
        <w:spacing w:after="0" w:line="360" w:lineRule="auto"/>
        <w:jc w:val="both"/>
        <w:rPr>
          <w:rFonts w:ascii="Times New Roman" w:eastAsia="Times New Roman" w:hAnsi="Times New Roman" w:cs="Times New Roman"/>
          <w:color w:val="000009"/>
          <w:sz w:val="23"/>
          <w:szCs w:val="23"/>
          <w:lang w:eastAsia="fr-FR"/>
        </w:rPr>
      </w:pPr>
      <w:r w:rsidRPr="00DC79C7">
        <w:rPr>
          <w:rFonts w:ascii="Times New Roman" w:eastAsia="Times New Roman" w:hAnsi="Times New Roman" w:cs="Times New Roman"/>
          <w:color w:val="000009"/>
          <w:sz w:val="23"/>
          <w:szCs w:val="23"/>
          <w:lang w:eastAsia="fr-FR"/>
        </w:rPr>
        <w:t>Cette revue</w:t>
      </w:r>
      <w:r>
        <w:rPr>
          <w:rFonts w:ascii="Times New Roman" w:eastAsia="Times New Roman" w:hAnsi="Times New Roman" w:cs="Times New Roman"/>
          <w:color w:val="000009"/>
          <w:sz w:val="23"/>
          <w:szCs w:val="23"/>
          <w:lang w:eastAsia="fr-FR"/>
        </w:rPr>
        <w:t xml:space="preserve">, qui dresse une vue d’ensemble du dessalement et ses techniques pratiquées, </w:t>
      </w:r>
      <w:r w:rsidRPr="00DC79C7">
        <w:rPr>
          <w:rFonts w:ascii="Times New Roman" w:eastAsia="Times New Roman" w:hAnsi="Times New Roman" w:cs="Times New Roman"/>
          <w:color w:val="000009"/>
          <w:sz w:val="23"/>
          <w:szCs w:val="23"/>
          <w:lang w:eastAsia="fr-FR"/>
        </w:rPr>
        <w:t xml:space="preserve">montre que le dessalement </w:t>
      </w:r>
      <w:r>
        <w:rPr>
          <w:rFonts w:ascii="Times New Roman" w:eastAsia="Times New Roman" w:hAnsi="Times New Roman" w:cs="Times New Roman"/>
          <w:color w:val="000009"/>
          <w:sz w:val="23"/>
          <w:szCs w:val="23"/>
          <w:lang w:eastAsia="fr-FR"/>
        </w:rPr>
        <w:t xml:space="preserve">de l’eau de mer </w:t>
      </w:r>
      <w:r w:rsidRPr="00DC79C7">
        <w:rPr>
          <w:rFonts w:ascii="Times New Roman" w:eastAsia="Times New Roman" w:hAnsi="Times New Roman" w:cs="Times New Roman"/>
          <w:color w:val="000009"/>
          <w:sz w:val="23"/>
          <w:szCs w:val="23"/>
          <w:lang w:eastAsia="fr-FR"/>
        </w:rPr>
        <w:t>est une alternative sérieuse de par le monde pour parer au manque d’eau et au stress hydrique. L’état des lieux dressé au Maroc par rapport à ces projets de dessalement de l’eau de mer témoigne de l’intérêt grandissant que porte notre pays à cett</w:t>
      </w:r>
      <w:r w:rsidR="00D04C58">
        <w:rPr>
          <w:rFonts w:ascii="Times New Roman" w:eastAsia="Times New Roman" w:hAnsi="Times New Roman" w:cs="Times New Roman"/>
          <w:color w:val="000009"/>
          <w:sz w:val="23"/>
          <w:szCs w:val="23"/>
          <w:lang w:eastAsia="fr-FR"/>
        </w:rPr>
        <w:t>e solution qui le privilégie grâ</w:t>
      </w:r>
      <w:r w:rsidR="00D04C58" w:rsidRPr="00DC79C7">
        <w:rPr>
          <w:rFonts w:ascii="Times New Roman" w:eastAsia="Times New Roman" w:hAnsi="Times New Roman" w:cs="Times New Roman"/>
          <w:color w:val="000009"/>
          <w:sz w:val="23"/>
          <w:szCs w:val="23"/>
          <w:lang w:eastAsia="fr-FR"/>
        </w:rPr>
        <w:t>ce</w:t>
      </w:r>
      <w:r w:rsidRPr="00DC79C7">
        <w:rPr>
          <w:rFonts w:ascii="Times New Roman" w:eastAsia="Times New Roman" w:hAnsi="Times New Roman" w:cs="Times New Roman"/>
          <w:color w:val="000009"/>
          <w:sz w:val="23"/>
          <w:szCs w:val="23"/>
          <w:lang w:eastAsia="fr-FR"/>
        </w:rPr>
        <w:t xml:space="preserve"> à sa géographie et à ses façades maritimes aussi bien en méditerranée qu’en atlantique.</w:t>
      </w:r>
      <w:r>
        <w:rPr>
          <w:rFonts w:ascii="Times New Roman" w:eastAsia="Times New Roman" w:hAnsi="Times New Roman" w:cs="Times New Roman"/>
          <w:color w:val="000009"/>
          <w:sz w:val="23"/>
          <w:szCs w:val="23"/>
          <w:lang w:eastAsia="fr-FR"/>
        </w:rPr>
        <w:t xml:space="preserve"> </w:t>
      </w:r>
    </w:p>
    <w:p w14:paraId="4137DB8C" w14:textId="77777777" w:rsidR="00FC5E1D" w:rsidRPr="00DC79C7" w:rsidRDefault="00FC5E1D" w:rsidP="00FC5E1D">
      <w:pPr>
        <w:spacing w:after="0" w:line="360" w:lineRule="auto"/>
        <w:jc w:val="both"/>
        <w:rPr>
          <w:rFonts w:ascii="Times New Roman" w:eastAsia="Times New Roman" w:hAnsi="Times New Roman" w:cs="Times New Roman"/>
          <w:color w:val="000009"/>
          <w:sz w:val="23"/>
          <w:szCs w:val="23"/>
          <w:lang w:eastAsia="fr-FR"/>
        </w:rPr>
      </w:pPr>
      <w:r>
        <w:rPr>
          <w:rFonts w:ascii="Times New Roman" w:eastAsia="Times New Roman" w:hAnsi="Times New Roman" w:cs="Times New Roman"/>
          <w:color w:val="000009"/>
          <w:sz w:val="23"/>
          <w:szCs w:val="23"/>
          <w:lang w:eastAsia="fr-FR"/>
        </w:rPr>
        <w:t>Les impacts environnementaux directs qui se résument principalement aux rejets de saumures (eaux plus chargées en sels) et certains produits chimiques (notamment les métaux lourds, certains résidus de floculant, de coagulants ou de détartrants antisalissure), sont largement réduits ou éliminés dès qu’on s’éloigne de la proximité directe des points rejets. En effet, la courantologie, l’hydrologie et le pouvoir diluant de l’océan font que ces impacts observables de façon minime aux alentours directs des lieux de déjection des effluents du dessalement s’estompent au large.</w:t>
      </w:r>
    </w:p>
    <w:p w14:paraId="16EE64D3" w14:textId="77777777" w:rsidR="00FC5E1D" w:rsidRPr="00DC79C7" w:rsidRDefault="00FC5E1D" w:rsidP="00FC5E1D">
      <w:pPr>
        <w:spacing w:after="0" w:line="360" w:lineRule="auto"/>
        <w:jc w:val="both"/>
        <w:rPr>
          <w:rFonts w:ascii="Times New Roman" w:eastAsia="Times New Roman" w:hAnsi="Times New Roman" w:cs="Times New Roman"/>
          <w:color w:val="000009"/>
          <w:sz w:val="23"/>
          <w:szCs w:val="23"/>
          <w:lang w:eastAsia="fr-FR"/>
        </w:rPr>
      </w:pPr>
      <w:r w:rsidRPr="00DC79C7">
        <w:rPr>
          <w:rFonts w:ascii="Times New Roman" w:eastAsia="Times New Roman" w:hAnsi="Times New Roman" w:cs="Times New Roman"/>
          <w:color w:val="000009"/>
          <w:sz w:val="23"/>
          <w:szCs w:val="23"/>
          <w:lang w:eastAsia="fr-FR"/>
        </w:rPr>
        <w:t>Nous avons montré, à travers l’étu</w:t>
      </w:r>
      <w:r>
        <w:rPr>
          <w:rFonts w:ascii="Times New Roman" w:eastAsia="Times New Roman" w:hAnsi="Times New Roman" w:cs="Times New Roman"/>
          <w:color w:val="000009"/>
          <w:sz w:val="23"/>
          <w:szCs w:val="23"/>
          <w:lang w:eastAsia="fr-FR"/>
        </w:rPr>
        <w:t xml:space="preserve">de de cas de la station de </w:t>
      </w:r>
      <w:proofErr w:type="spellStart"/>
      <w:r>
        <w:rPr>
          <w:rFonts w:ascii="Times New Roman" w:eastAsia="Times New Roman" w:hAnsi="Times New Roman" w:cs="Times New Roman"/>
          <w:color w:val="000009"/>
          <w:sz w:val="23"/>
          <w:szCs w:val="23"/>
          <w:lang w:eastAsia="fr-FR"/>
        </w:rPr>
        <w:t>Chto</w:t>
      </w:r>
      <w:r w:rsidRPr="00DC79C7">
        <w:rPr>
          <w:rFonts w:ascii="Times New Roman" w:eastAsia="Times New Roman" w:hAnsi="Times New Roman" w:cs="Times New Roman"/>
          <w:color w:val="000009"/>
          <w:sz w:val="23"/>
          <w:szCs w:val="23"/>
          <w:lang w:eastAsia="fr-FR"/>
        </w:rPr>
        <w:t>uka</w:t>
      </w:r>
      <w:proofErr w:type="spellEnd"/>
      <w:r w:rsidRPr="00DC79C7">
        <w:rPr>
          <w:rFonts w:ascii="Times New Roman" w:eastAsia="Times New Roman" w:hAnsi="Times New Roman" w:cs="Times New Roman"/>
          <w:color w:val="000009"/>
          <w:sz w:val="23"/>
          <w:szCs w:val="23"/>
          <w:lang w:eastAsia="fr-FR"/>
        </w:rPr>
        <w:t xml:space="preserve"> Ait </w:t>
      </w:r>
      <w:proofErr w:type="spellStart"/>
      <w:r w:rsidRPr="00DC79C7">
        <w:rPr>
          <w:rFonts w:ascii="Times New Roman" w:eastAsia="Times New Roman" w:hAnsi="Times New Roman" w:cs="Times New Roman"/>
          <w:color w:val="000009"/>
          <w:sz w:val="23"/>
          <w:szCs w:val="23"/>
          <w:lang w:eastAsia="fr-FR"/>
        </w:rPr>
        <w:t>Baha</w:t>
      </w:r>
      <w:proofErr w:type="spellEnd"/>
      <w:r w:rsidRPr="00DC79C7">
        <w:rPr>
          <w:rFonts w:ascii="Times New Roman" w:eastAsia="Times New Roman" w:hAnsi="Times New Roman" w:cs="Times New Roman"/>
          <w:color w:val="000009"/>
          <w:sz w:val="23"/>
          <w:szCs w:val="23"/>
          <w:lang w:eastAsia="fr-FR"/>
        </w:rPr>
        <w:t xml:space="preserve"> dans la région d’Agadir qui </w:t>
      </w:r>
      <w:r w:rsidR="00C276AF">
        <w:rPr>
          <w:rFonts w:ascii="Times New Roman" w:eastAsia="Times New Roman" w:hAnsi="Times New Roman" w:cs="Times New Roman"/>
          <w:color w:val="000009"/>
          <w:sz w:val="23"/>
          <w:szCs w:val="23"/>
          <w:lang w:eastAsia="fr-FR"/>
        </w:rPr>
        <w:t xml:space="preserve">a </w:t>
      </w:r>
      <w:r w:rsidRPr="00DC79C7">
        <w:rPr>
          <w:rFonts w:ascii="Times New Roman" w:eastAsia="Times New Roman" w:hAnsi="Times New Roman" w:cs="Times New Roman"/>
          <w:color w:val="000009"/>
          <w:sz w:val="23"/>
          <w:szCs w:val="23"/>
          <w:lang w:eastAsia="fr-FR"/>
        </w:rPr>
        <w:t xml:space="preserve">démarré en 2022, que les impacts mineurs observés sur le milieu marin </w:t>
      </w:r>
      <w:r>
        <w:rPr>
          <w:rFonts w:ascii="Times New Roman" w:eastAsia="Times New Roman" w:hAnsi="Times New Roman" w:cs="Times New Roman"/>
          <w:color w:val="000009"/>
          <w:sz w:val="23"/>
          <w:szCs w:val="23"/>
          <w:lang w:eastAsia="fr-FR"/>
        </w:rPr>
        <w:t xml:space="preserve">en termes de légères augmentations de salinité et de température de surface de l’eau et d’effets </w:t>
      </w:r>
      <w:proofErr w:type="spellStart"/>
      <w:r>
        <w:rPr>
          <w:rFonts w:ascii="Times New Roman" w:eastAsia="Times New Roman" w:hAnsi="Times New Roman" w:cs="Times New Roman"/>
          <w:color w:val="000009"/>
          <w:sz w:val="23"/>
          <w:szCs w:val="23"/>
          <w:lang w:eastAsia="fr-FR"/>
        </w:rPr>
        <w:t>écotoxicologiques</w:t>
      </w:r>
      <w:proofErr w:type="spellEnd"/>
      <w:r>
        <w:rPr>
          <w:rFonts w:ascii="Times New Roman" w:eastAsia="Times New Roman" w:hAnsi="Times New Roman" w:cs="Times New Roman"/>
          <w:color w:val="000009"/>
          <w:sz w:val="23"/>
          <w:szCs w:val="23"/>
          <w:lang w:eastAsia="fr-FR"/>
        </w:rPr>
        <w:t xml:space="preserve">, </w:t>
      </w:r>
      <w:r w:rsidRPr="00DC79C7">
        <w:rPr>
          <w:rFonts w:ascii="Times New Roman" w:eastAsia="Times New Roman" w:hAnsi="Times New Roman" w:cs="Times New Roman"/>
          <w:color w:val="000009"/>
          <w:sz w:val="23"/>
          <w:szCs w:val="23"/>
          <w:lang w:eastAsia="fr-FR"/>
        </w:rPr>
        <w:t xml:space="preserve">ne concernent que la proximité directe de la zone réceptacle des rejets de la station. </w:t>
      </w:r>
      <w:r>
        <w:rPr>
          <w:rFonts w:ascii="Times New Roman" w:eastAsia="Times New Roman" w:hAnsi="Times New Roman" w:cs="Times New Roman"/>
          <w:color w:val="000009"/>
          <w:sz w:val="23"/>
          <w:szCs w:val="23"/>
          <w:lang w:eastAsia="fr-FR"/>
        </w:rPr>
        <w:t>L</w:t>
      </w:r>
      <w:r w:rsidRPr="00DC79C7">
        <w:rPr>
          <w:rFonts w:ascii="Times New Roman" w:eastAsia="Times New Roman" w:hAnsi="Times New Roman" w:cs="Times New Roman"/>
          <w:color w:val="000009"/>
          <w:sz w:val="23"/>
          <w:szCs w:val="23"/>
          <w:lang w:eastAsia="fr-FR"/>
        </w:rPr>
        <w:t>es effets observés disparaissent dès qu’on s’éloigne du point rejet.</w:t>
      </w:r>
    </w:p>
    <w:p w14:paraId="529EB9C2" w14:textId="77777777" w:rsidR="00FC5E1D" w:rsidRPr="00DC79C7" w:rsidRDefault="00FC5E1D" w:rsidP="00FC5E1D">
      <w:pPr>
        <w:spacing w:after="0" w:line="360" w:lineRule="auto"/>
        <w:jc w:val="both"/>
        <w:rPr>
          <w:rFonts w:ascii="Times New Roman" w:eastAsia="Times New Roman" w:hAnsi="Times New Roman" w:cs="Times New Roman"/>
          <w:sz w:val="24"/>
          <w:szCs w:val="24"/>
          <w:lang w:eastAsia="fr-FR"/>
        </w:rPr>
      </w:pPr>
      <w:r w:rsidRPr="00DC79C7">
        <w:rPr>
          <w:rFonts w:ascii="Times New Roman" w:eastAsia="Times New Roman" w:hAnsi="Times New Roman" w:cs="Times New Roman"/>
          <w:color w:val="000009"/>
          <w:sz w:val="23"/>
          <w:szCs w:val="23"/>
          <w:lang w:eastAsia="fr-FR"/>
        </w:rPr>
        <w:t xml:space="preserve">Les autres impacts </w:t>
      </w:r>
      <w:r>
        <w:rPr>
          <w:rFonts w:ascii="Times New Roman" w:eastAsia="Times New Roman" w:hAnsi="Times New Roman" w:cs="Times New Roman"/>
          <w:color w:val="000009"/>
          <w:sz w:val="23"/>
          <w:szCs w:val="23"/>
          <w:lang w:eastAsia="fr-FR"/>
        </w:rPr>
        <w:t>relatifs au coût et à</w:t>
      </w:r>
      <w:r w:rsidRPr="00DC79C7">
        <w:rPr>
          <w:rFonts w:ascii="Times New Roman" w:eastAsia="Times New Roman" w:hAnsi="Times New Roman" w:cs="Times New Roman"/>
          <w:color w:val="000009"/>
          <w:sz w:val="23"/>
          <w:szCs w:val="23"/>
          <w:lang w:eastAsia="fr-FR"/>
        </w:rPr>
        <w:t xml:space="preserve"> la consommation énergétique </w:t>
      </w:r>
      <w:r>
        <w:rPr>
          <w:rFonts w:ascii="Times New Roman" w:eastAsia="Times New Roman" w:hAnsi="Times New Roman" w:cs="Times New Roman"/>
          <w:color w:val="000009"/>
          <w:sz w:val="23"/>
          <w:szCs w:val="23"/>
          <w:lang w:eastAsia="fr-FR"/>
        </w:rPr>
        <w:t xml:space="preserve">de certains procédés de dessalement </w:t>
      </w:r>
      <w:r w:rsidRPr="00DC79C7">
        <w:rPr>
          <w:rFonts w:ascii="Times New Roman" w:eastAsia="Times New Roman" w:hAnsi="Times New Roman" w:cs="Times New Roman"/>
          <w:color w:val="000009"/>
          <w:sz w:val="23"/>
          <w:szCs w:val="23"/>
          <w:lang w:eastAsia="fr-FR"/>
        </w:rPr>
        <w:t xml:space="preserve">et leurs </w:t>
      </w:r>
      <w:r>
        <w:rPr>
          <w:rFonts w:ascii="Times New Roman" w:eastAsia="Times New Roman" w:hAnsi="Times New Roman" w:cs="Times New Roman"/>
          <w:color w:val="000009"/>
          <w:sz w:val="23"/>
          <w:szCs w:val="23"/>
          <w:lang w:eastAsia="fr-FR"/>
        </w:rPr>
        <w:t>effets</w:t>
      </w:r>
      <w:r w:rsidRPr="00DC79C7">
        <w:rPr>
          <w:rFonts w:ascii="Times New Roman" w:eastAsia="Times New Roman" w:hAnsi="Times New Roman" w:cs="Times New Roman"/>
          <w:color w:val="000009"/>
          <w:sz w:val="23"/>
          <w:szCs w:val="23"/>
          <w:lang w:eastAsia="fr-FR"/>
        </w:rPr>
        <w:t xml:space="preserve"> environnementaux indirects </w:t>
      </w:r>
      <w:r>
        <w:rPr>
          <w:rFonts w:ascii="Times New Roman" w:eastAsia="Times New Roman" w:hAnsi="Times New Roman" w:cs="Times New Roman"/>
          <w:color w:val="000009"/>
          <w:sz w:val="23"/>
          <w:szCs w:val="23"/>
          <w:lang w:eastAsia="fr-FR"/>
        </w:rPr>
        <w:t xml:space="preserve">d’un point de vue écologique sont dus principalement à leur empreinte Carbone. Cette problématique </w:t>
      </w:r>
      <w:r w:rsidRPr="00DC79C7">
        <w:rPr>
          <w:rFonts w:ascii="Times New Roman" w:eastAsia="Times New Roman" w:hAnsi="Times New Roman" w:cs="Times New Roman"/>
          <w:color w:val="000009"/>
          <w:sz w:val="23"/>
          <w:szCs w:val="23"/>
          <w:lang w:eastAsia="fr-FR"/>
        </w:rPr>
        <w:t xml:space="preserve">ne </w:t>
      </w:r>
      <w:r>
        <w:rPr>
          <w:rFonts w:ascii="Times New Roman" w:eastAsia="Times New Roman" w:hAnsi="Times New Roman" w:cs="Times New Roman"/>
          <w:color w:val="000009"/>
          <w:sz w:val="23"/>
          <w:szCs w:val="23"/>
          <w:lang w:eastAsia="fr-FR"/>
        </w:rPr>
        <w:t>se poserait pas</w:t>
      </w:r>
      <w:r w:rsidRPr="00DC79C7">
        <w:rPr>
          <w:rFonts w:ascii="Times New Roman" w:eastAsia="Times New Roman" w:hAnsi="Times New Roman" w:cs="Times New Roman"/>
          <w:color w:val="000009"/>
          <w:sz w:val="23"/>
          <w:szCs w:val="23"/>
          <w:lang w:eastAsia="fr-FR"/>
        </w:rPr>
        <w:t xml:space="preserve"> au Maroc, puisque le pays peut recourir avec sa variété climatique et à ses ressources au couplage entre des énergies renouvelables comme le solaire dans le sud, les éoliennes en montagne ou encore l’hydraulique avec les nombreux barrages construit à l’instar du dessalement</w:t>
      </w:r>
      <w:r w:rsidRPr="00DC79C7">
        <w:rPr>
          <w:rFonts w:ascii="Times New Roman" w:eastAsia="Times New Roman" w:hAnsi="Times New Roman" w:cs="Times New Roman"/>
          <w:sz w:val="24"/>
          <w:szCs w:val="24"/>
          <w:lang w:eastAsia="fr-FR"/>
        </w:rPr>
        <w:t>. </w:t>
      </w:r>
    </w:p>
    <w:p w14:paraId="2E492FC7" w14:textId="77777777" w:rsidR="00FC5E1D" w:rsidRPr="00C276AF" w:rsidRDefault="00FC5E1D" w:rsidP="0066203E">
      <w:pPr>
        <w:spacing w:line="360" w:lineRule="auto"/>
        <w:jc w:val="both"/>
        <w:rPr>
          <w:rFonts w:ascii="Times New Roman" w:eastAsia="Times New Roman" w:hAnsi="Times New Roman" w:cs="Times New Roman"/>
          <w:color w:val="000009"/>
          <w:sz w:val="23"/>
          <w:szCs w:val="23"/>
          <w:lang w:eastAsia="fr-FR"/>
        </w:rPr>
      </w:pPr>
      <w:r w:rsidRPr="00C276AF">
        <w:rPr>
          <w:rFonts w:ascii="Times New Roman" w:eastAsia="Times New Roman" w:hAnsi="Times New Roman" w:cs="Times New Roman"/>
          <w:color w:val="000009"/>
          <w:sz w:val="23"/>
          <w:szCs w:val="23"/>
          <w:lang w:eastAsia="fr-FR"/>
        </w:rPr>
        <w:t xml:space="preserve">Il apparait aussi à travers ce benchmark que la plupart des projets de dessalement dans le monde sont souvent concentrés dans des zones géographiques à mer ou à bassin fermés et sous stress </w:t>
      </w:r>
      <w:r w:rsidRPr="00C276AF">
        <w:rPr>
          <w:rFonts w:ascii="Times New Roman" w:eastAsia="Times New Roman" w:hAnsi="Times New Roman" w:cs="Times New Roman"/>
          <w:color w:val="000009"/>
          <w:sz w:val="23"/>
          <w:szCs w:val="23"/>
          <w:lang w:eastAsia="fr-FR"/>
        </w:rPr>
        <w:lastRenderedPageBreak/>
        <w:t xml:space="preserve">hydrique. Leurs impacts environnementaux sont ainsi concentrés et/ou amplifiés du fait qu’il n’y ait pas d’effet de dilution océanique telle que c’est le cas en mers ouvertes. </w:t>
      </w:r>
      <w:r w:rsidR="00C65D5E">
        <w:rPr>
          <w:rFonts w:ascii="Times New Roman" w:eastAsia="Times New Roman" w:hAnsi="Times New Roman" w:cs="Times New Roman"/>
          <w:color w:val="000009"/>
          <w:sz w:val="23"/>
          <w:szCs w:val="23"/>
          <w:lang w:eastAsia="fr-FR"/>
        </w:rPr>
        <w:t xml:space="preserve">Ceci n’est pas le cas du Maroc qui dispose </w:t>
      </w:r>
      <w:r w:rsidR="0066203E">
        <w:rPr>
          <w:rFonts w:ascii="Times New Roman" w:eastAsia="Times New Roman" w:hAnsi="Times New Roman" w:cs="Times New Roman"/>
          <w:color w:val="000009"/>
          <w:sz w:val="23"/>
          <w:szCs w:val="23"/>
          <w:lang w:eastAsia="fr-FR"/>
        </w:rPr>
        <w:t xml:space="preserve">d’une longue façade </w:t>
      </w:r>
      <w:r w:rsidR="000747D8">
        <w:rPr>
          <w:rFonts w:ascii="Times New Roman" w:eastAsia="Times New Roman" w:hAnsi="Times New Roman" w:cs="Times New Roman"/>
          <w:color w:val="000009"/>
          <w:sz w:val="23"/>
          <w:szCs w:val="23"/>
          <w:lang w:eastAsia="fr-FR"/>
        </w:rPr>
        <w:t xml:space="preserve">maritime </w:t>
      </w:r>
      <w:r w:rsidR="0066203E">
        <w:rPr>
          <w:rFonts w:ascii="Times New Roman" w:eastAsia="Times New Roman" w:hAnsi="Times New Roman" w:cs="Times New Roman"/>
          <w:color w:val="000009"/>
          <w:sz w:val="23"/>
          <w:szCs w:val="23"/>
          <w:lang w:eastAsia="fr-FR"/>
        </w:rPr>
        <w:t xml:space="preserve">ouverte sur l’océan atlantique, en plus du fait que presque </w:t>
      </w:r>
      <w:r w:rsidR="0066203E" w:rsidRPr="001A25F8">
        <w:rPr>
          <w:rFonts w:ascii="Times New Roman" w:hAnsi="Times New Roman" w:cs="Times New Roman"/>
        </w:rPr>
        <w:t>toutes les usines de dessalement au Maroc fonctionnent avec des systèmes d'osmose inverse</w:t>
      </w:r>
      <w:r w:rsidR="0066203E">
        <w:rPr>
          <w:rFonts w:ascii="Times New Roman" w:hAnsi="Times New Roman" w:cs="Times New Roman"/>
        </w:rPr>
        <w:t xml:space="preserve"> qui a la moindre empreinte environnementale comparés aux autres techniques de dessalement. </w:t>
      </w:r>
    </w:p>
    <w:p w14:paraId="48BAB923" w14:textId="77777777" w:rsidR="00086ACF" w:rsidRDefault="0066203E" w:rsidP="00C276AF">
      <w:pPr>
        <w:spacing w:line="360" w:lineRule="auto"/>
        <w:jc w:val="both"/>
        <w:rPr>
          <w:rFonts w:ascii="Times New Roman" w:eastAsia="Times New Roman" w:hAnsi="Times New Roman" w:cs="Times New Roman"/>
          <w:color w:val="000009"/>
          <w:sz w:val="23"/>
          <w:szCs w:val="23"/>
          <w:lang w:eastAsia="fr-FR"/>
        </w:rPr>
      </w:pPr>
      <w:r>
        <w:rPr>
          <w:rFonts w:ascii="Times New Roman" w:eastAsia="Times New Roman" w:hAnsi="Times New Roman" w:cs="Times New Roman"/>
          <w:color w:val="000009"/>
          <w:sz w:val="23"/>
          <w:szCs w:val="23"/>
          <w:lang w:eastAsia="fr-FR"/>
        </w:rPr>
        <w:t xml:space="preserve">Cependant, et </w:t>
      </w:r>
      <w:r w:rsidRPr="00C276AF">
        <w:rPr>
          <w:rFonts w:ascii="Times New Roman" w:eastAsia="Times New Roman" w:hAnsi="Times New Roman" w:cs="Times New Roman"/>
          <w:color w:val="000009"/>
          <w:sz w:val="23"/>
          <w:szCs w:val="23"/>
          <w:lang w:eastAsia="fr-FR"/>
        </w:rPr>
        <w:t>dans</w:t>
      </w:r>
      <w:r w:rsidR="00FC5E1D" w:rsidRPr="00C276AF">
        <w:rPr>
          <w:rFonts w:ascii="Times New Roman" w:eastAsia="Times New Roman" w:hAnsi="Times New Roman" w:cs="Times New Roman"/>
          <w:color w:val="000009"/>
          <w:sz w:val="23"/>
          <w:szCs w:val="23"/>
          <w:lang w:eastAsia="fr-FR"/>
        </w:rPr>
        <w:t xml:space="preserve"> un objectif de durabilité et d’essor du secteur du dessalement ; l’accompagnement de ces projets et la gestion par un plan de suivi environneme</w:t>
      </w:r>
      <w:r w:rsidR="00C276AF">
        <w:rPr>
          <w:rFonts w:ascii="Times New Roman" w:eastAsia="Times New Roman" w:hAnsi="Times New Roman" w:cs="Times New Roman"/>
          <w:color w:val="000009"/>
          <w:sz w:val="23"/>
          <w:szCs w:val="23"/>
          <w:lang w:eastAsia="fr-FR"/>
        </w:rPr>
        <w:t xml:space="preserve">ntal s’imposent dans le futur. </w:t>
      </w:r>
    </w:p>
    <w:p w14:paraId="3E5D575F" w14:textId="77777777" w:rsidR="000747D8" w:rsidRDefault="000747D8" w:rsidP="00C276AF">
      <w:pPr>
        <w:spacing w:line="360" w:lineRule="auto"/>
        <w:jc w:val="both"/>
        <w:rPr>
          <w:rFonts w:ascii="Times New Roman" w:eastAsia="Times New Roman" w:hAnsi="Times New Roman" w:cs="Times New Roman"/>
          <w:color w:val="000009"/>
          <w:sz w:val="23"/>
          <w:szCs w:val="23"/>
          <w:lang w:eastAsia="fr-FR"/>
        </w:rPr>
      </w:pPr>
    </w:p>
    <w:p w14:paraId="1DEDA152" w14:textId="77777777" w:rsidR="00717726" w:rsidRDefault="00717726">
      <w:pPr>
        <w:rPr>
          <w:rFonts w:ascii="Times New Roman" w:eastAsia="Times New Roman" w:hAnsi="Times New Roman" w:cstheme="majorBidi"/>
          <w:b/>
          <w:color w:val="2B348D"/>
          <w:sz w:val="28"/>
          <w:szCs w:val="32"/>
        </w:rPr>
      </w:pPr>
      <w:bookmarkStart w:id="32" w:name="_Toc153807965"/>
      <w:r>
        <w:rPr>
          <w:rFonts w:eastAsia="Times New Roman"/>
          <w:color w:val="2B348D"/>
        </w:rPr>
        <w:br w:type="page"/>
      </w:r>
    </w:p>
    <w:p w14:paraId="4052770B" w14:textId="77777777" w:rsidR="001F2013" w:rsidRPr="00717726" w:rsidRDefault="00F977AE" w:rsidP="00717726">
      <w:pPr>
        <w:pStyle w:val="Titre1"/>
        <w:jc w:val="center"/>
        <w:rPr>
          <w:rFonts w:eastAsia="Times New Roman"/>
          <w:color w:val="2B348D"/>
        </w:rPr>
      </w:pPr>
      <w:r w:rsidRPr="00717726">
        <w:rPr>
          <w:rFonts w:eastAsia="Times New Roman"/>
          <w:color w:val="2B348D"/>
        </w:rPr>
        <w:lastRenderedPageBreak/>
        <w:t>Références bibliographiques</w:t>
      </w:r>
      <w:bookmarkEnd w:id="32"/>
    </w:p>
    <w:p w14:paraId="36ADB9F0" w14:textId="77777777" w:rsidR="001F2013" w:rsidRPr="001F2013" w:rsidRDefault="001F2013" w:rsidP="001F2013"/>
    <w:p w14:paraId="41C2F6F7" w14:textId="77777777" w:rsidR="001F2013" w:rsidRPr="00436A77" w:rsidRDefault="001F2013" w:rsidP="00436A77">
      <w:pPr>
        <w:pStyle w:val="Paragraphedeliste"/>
        <w:numPr>
          <w:ilvl w:val="0"/>
          <w:numId w:val="5"/>
        </w:numPr>
        <w:tabs>
          <w:tab w:val="left" w:pos="540"/>
        </w:tabs>
        <w:spacing w:before="3" w:line="360" w:lineRule="auto"/>
        <w:ind w:right="117"/>
        <w:rPr>
          <w:rFonts w:asciiTheme="majorBidi" w:eastAsiaTheme="minorHAnsi" w:hAnsiTheme="majorBidi" w:cstheme="majorBidi"/>
          <w:lang w:val="fr-FR"/>
        </w:rPr>
      </w:pPr>
      <w:r w:rsidRPr="00436A77">
        <w:rPr>
          <w:rFonts w:asciiTheme="majorBidi" w:eastAsiaTheme="minorHAnsi" w:hAnsiTheme="majorBidi" w:cstheme="majorBidi"/>
          <w:sz w:val="24"/>
          <w:szCs w:val="24"/>
          <w:lang w:val="fr-FR"/>
        </w:rPr>
        <w:t>A</w:t>
      </w:r>
      <w:r w:rsidRPr="00436A77">
        <w:rPr>
          <w:rFonts w:asciiTheme="majorBidi" w:eastAsiaTheme="minorHAnsi" w:hAnsiTheme="majorBidi" w:cstheme="majorBidi"/>
          <w:lang w:val="fr-FR"/>
        </w:rPr>
        <w:t>. Maurel, Dessalement de l'eau de mer et des eaux saumâtres : Et autres procédés non conventionnels d'approvisionnement en eau douce. Tec &amp; Doc Lavoisier, 2006.</w:t>
      </w:r>
    </w:p>
    <w:p w14:paraId="6F894635"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920148">
        <w:rPr>
          <w:rFonts w:asciiTheme="majorBidi" w:eastAsiaTheme="minorHAnsi" w:hAnsiTheme="majorBidi" w:cstheme="majorBidi"/>
        </w:rPr>
        <w:t>Ahmadi, E., McLellan, B., Mohammadi-</w:t>
      </w:r>
      <w:proofErr w:type="spellStart"/>
      <w:r w:rsidRPr="00920148">
        <w:rPr>
          <w:rFonts w:asciiTheme="majorBidi" w:eastAsiaTheme="minorHAnsi" w:hAnsiTheme="majorBidi" w:cstheme="majorBidi"/>
        </w:rPr>
        <w:t>Ivatloo</w:t>
      </w:r>
      <w:proofErr w:type="spellEnd"/>
      <w:r w:rsidRPr="00920148">
        <w:rPr>
          <w:rFonts w:asciiTheme="majorBidi" w:eastAsiaTheme="minorHAnsi" w:hAnsiTheme="majorBidi" w:cstheme="majorBidi"/>
        </w:rPr>
        <w:t xml:space="preserve">, B., &amp; </w:t>
      </w:r>
      <w:proofErr w:type="spellStart"/>
      <w:r w:rsidRPr="00920148">
        <w:rPr>
          <w:rFonts w:asciiTheme="majorBidi" w:eastAsiaTheme="minorHAnsi" w:hAnsiTheme="majorBidi" w:cstheme="majorBidi"/>
        </w:rPr>
        <w:t>Tezuka</w:t>
      </w:r>
      <w:proofErr w:type="spellEnd"/>
      <w:r w:rsidRPr="00920148">
        <w:rPr>
          <w:rFonts w:asciiTheme="majorBidi" w:eastAsiaTheme="minorHAnsi" w:hAnsiTheme="majorBidi" w:cstheme="majorBidi"/>
        </w:rPr>
        <w:t xml:space="preserve">, T. (2020). The role of renewable energy resources in sustainability of water desalination as a potential fresh-water </w:t>
      </w:r>
      <w:proofErr w:type="gramStart"/>
      <w:r w:rsidRPr="00920148">
        <w:rPr>
          <w:rFonts w:asciiTheme="majorBidi" w:eastAsiaTheme="minorHAnsi" w:hAnsiTheme="majorBidi" w:cstheme="majorBidi"/>
        </w:rPr>
        <w:t>source :</w:t>
      </w:r>
      <w:proofErr w:type="gramEnd"/>
      <w:r w:rsidRPr="00920148">
        <w:rPr>
          <w:rFonts w:asciiTheme="majorBidi" w:eastAsiaTheme="minorHAnsi" w:hAnsiTheme="majorBidi" w:cstheme="majorBidi"/>
        </w:rPr>
        <w:t xml:space="preserve"> An updated review. </w:t>
      </w:r>
      <w:proofErr w:type="spellStart"/>
      <w:r w:rsidRPr="00436A77">
        <w:rPr>
          <w:rFonts w:asciiTheme="majorBidi" w:eastAsiaTheme="minorHAnsi" w:hAnsiTheme="majorBidi" w:cstheme="majorBidi"/>
          <w:lang w:val="fr-FR"/>
        </w:rPr>
        <w:t>Sustainability</w:t>
      </w:r>
      <w:proofErr w:type="spellEnd"/>
      <w:r w:rsidRPr="00436A77">
        <w:rPr>
          <w:rFonts w:asciiTheme="majorBidi" w:eastAsiaTheme="minorHAnsi" w:hAnsiTheme="majorBidi" w:cstheme="majorBidi"/>
          <w:lang w:val="fr-FR"/>
        </w:rPr>
        <w:t>, 12(13), 5233.</w:t>
      </w:r>
    </w:p>
    <w:p w14:paraId="00574F5A"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920148">
        <w:rPr>
          <w:rFonts w:asciiTheme="majorBidi" w:eastAsiaTheme="minorHAnsi" w:hAnsiTheme="majorBidi" w:cstheme="majorBidi"/>
        </w:rPr>
        <w:t xml:space="preserve">Ahmed, F. E., </w:t>
      </w:r>
      <w:proofErr w:type="spellStart"/>
      <w:r w:rsidRPr="00920148">
        <w:rPr>
          <w:rFonts w:asciiTheme="majorBidi" w:eastAsiaTheme="minorHAnsi" w:hAnsiTheme="majorBidi" w:cstheme="majorBidi"/>
        </w:rPr>
        <w:t>Hashaikeh</w:t>
      </w:r>
      <w:proofErr w:type="spellEnd"/>
      <w:r w:rsidRPr="00920148">
        <w:rPr>
          <w:rFonts w:asciiTheme="majorBidi" w:eastAsiaTheme="minorHAnsi" w:hAnsiTheme="majorBidi" w:cstheme="majorBidi"/>
        </w:rPr>
        <w:t xml:space="preserve">, R., </w:t>
      </w:r>
      <w:proofErr w:type="spellStart"/>
      <w:r w:rsidRPr="00920148">
        <w:rPr>
          <w:rFonts w:asciiTheme="majorBidi" w:eastAsiaTheme="minorHAnsi" w:hAnsiTheme="majorBidi" w:cstheme="majorBidi"/>
        </w:rPr>
        <w:t>Diabat</w:t>
      </w:r>
      <w:proofErr w:type="spellEnd"/>
      <w:r w:rsidRPr="00920148">
        <w:rPr>
          <w:rFonts w:asciiTheme="majorBidi" w:eastAsiaTheme="minorHAnsi" w:hAnsiTheme="majorBidi" w:cstheme="majorBidi"/>
        </w:rPr>
        <w:t xml:space="preserve">, A., &amp; </w:t>
      </w:r>
      <w:proofErr w:type="spellStart"/>
      <w:r w:rsidRPr="00920148">
        <w:rPr>
          <w:rFonts w:asciiTheme="majorBidi" w:eastAsiaTheme="minorHAnsi" w:hAnsiTheme="majorBidi" w:cstheme="majorBidi"/>
        </w:rPr>
        <w:t>Hilal</w:t>
      </w:r>
      <w:proofErr w:type="spellEnd"/>
      <w:r w:rsidRPr="00920148">
        <w:rPr>
          <w:rFonts w:asciiTheme="majorBidi" w:eastAsiaTheme="minorHAnsi" w:hAnsiTheme="majorBidi" w:cstheme="majorBidi"/>
        </w:rPr>
        <w:t xml:space="preserve">, N. (2019). Mathematical and optimization modelling in desalination: State-of-the-art and future direction.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469, 114092.</w:t>
      </w:r>
    </w:p>
    <w:p w14:paraId="308BD8FB"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920148">
        <w:rPr>
          <w:rFonts w:asciiTheme="majorBidi" w:eastAsiaTheme="minorHAnsi" w:hAnsiTheme="majorBidi" w:cstheme="majorBidi"/>
        </w:rPr>
        <w:t>Al-</w:t>
      </w:r>
      <w:proofErr w:type="spellStart"/>
      <w:r w:rsidRPr="00920148">
        <w:rPr>
          <w:rFonts w:asciiTheme="majorBidi" w:eastAsiaTheme="minorHAnsi" w:hAnsiTheme="majorBidi" w:cstheme="majorBidi"/>
        </w:rPr>
        <w:t>Karaghouli</w:t>
      </w:r>
      <w:proofErr w:type="spellEnd"/>
      <w:r w:rsidRPr="00920148">
        <w:rPr>
          <w:rFonts w:asciiTheme="majorBidi" w:eastAsiaTheme="minorHAnsi" w:hAnsiTheme="majorBidi" w:cstheme="majorBidi"/>
        </w:rPr>
        <w:t xml:space="preserve">, A., &amp; </w:t>
      </w:r>
      <w:proofErr w:type="spellStart"/>
      <w:r w:rsidRPr="00920148">
        <w:rPr>
          <w:rFonts w:asciiTheme="majorBidi" w:eastAsiaTheme="minorHAnsi" w:hAnsiTheme="majorBidi" w:cstheme="majorBidi"/>
        </w:rPr>
        <w:t>Kazmerski</w:t>
      </w:r>
      <w:proofErr w:type="spellEnd"/>
      <w:r w:rsidRPr="00920148">
        <w:rPr>
          <w:rFonts w:asciiTheme="majorBidi" w:eastAsiaTheme="minorHAnsi" w:hAnsiTheme="majorBidi" w:cstheme="majorBidi"/>
        </w:rPr>
        <w:t xml:space="preserve">, L. L. (2013). Energy consumption and water production cost of conventional and renewable-energy-powered desalination processes. </w:t>
      </w:r>
      <w:proofErr w:type="spellStart"/>
      <w:r w:rsidRPr="00436A77">
        <w:rPr>
          <w:rFonts w:asciiTheme="majorBidi" w:eastAsiaTheme="minorHAnsi" w:hAnsiTheme="majorBidi" w:cstheme="majorBidi"/>
          <w:lang w:val="fr-FR"/>
        </w:rPr>
        <w:t>Renewable</w:t>
      </w:r>
      <w:proofErr w:type="spellEnd"/>
      <w:r w:rsidRPr="00436A77">
        <w:rPr>
          <w:rFonts w:asciiTheme="majorBidi" w:eastAsiaTheme="minorHAnsi" w:hAnsiTheme="majorBidi" w:cstheme="majorBidi"/>
          <w:lang w:val="fr-FR"/>
        </w:rPr>
        <w:t xml:space="preserve"> and </w:t>
      </w:r>
      <w:proofErr w:type="spellStart"/>
      <w:r w:rsidRPr="00436A77">
        <w:rPr>
          <w:rFonts w:asciiTheme="majorBidi" w:eastAsiaTheme="minorHAnsi" w:hAnsiTheme="majorBidi" w:cstheme="majorBidi"/>
          <w:lang w:val="fr-FR"/>
        </w:rPr>
        <w:t>Sustainable</w:t>
      </w:r>
      <w:proofErr w:type="spellEnd"/>
      <w:r w:rsidRPr="00436A77">
        <w:rPr>
          <w:rFonts w:asciiTheme="majorBidi" w:eastAsiaTheme="minorHAnsi" w:hAnsiTheme="majorBidi" w:cstheme="majorBidi"/>
          <w:lang w:val="fr-FR"/>
        </w:rPr>
        <w:t xml:space="preserve"> Energy </w:t>
      </w:r>
      <w:proofErr w:type="spellStart"/>
      <w:r w:rsidRPr="00436A77">
        <w:rPr>
          <w:rFonts w:asciiTheme="majorBidi" w:eastAsiaTheme="minorHAnsi" w:hAnsiTheme="majorBidi" w:cstheme="majorBidi"/>
          <w:lang w:val="fr-FR"/>
        </w:rPr>
        <w:t>Reviews</w:t>
      </w:r>
      <w:proofErr w:type="spellEnd"/>
      <w:r w:rsidRPr="00436A77">
        <w:rPr>
          <w:rFonts w:asciiTheme="majorBidi" w:eastAsiaTheme="minorHAnsi" w:hAnsiTheme="majorBidi" w:cstheme="majorBidi"/>
          <w:lang w:val="fr-FR"/>
        </w:rPr>
        <w:t>, 24, 343-356.</w:t>
      </w:r>
    </w:p>
    <w:p w14:paraId="000FF240"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436A77">
        <w:rPr>
          <w:rFonts w:asciiTheme="majorBidi" w:eastAsiaTheme="minorHAnsi" w:hAnsiTheme="majorBidi" w:cstheme="majorBidi"/>
          <w:lang w:val="fr-FR"/>
        </w:rPr>
        <w:t>Boulahfa</w:t>
      </w:r>
      <w:proofErr w:type="spellEnd"/>
      <w:r w:rsidRPr="00436A77">
        <w:rPr>
          <w:rFonts w:asciiTheme="majorBidi" w:eastAsiaTheme="minorHAnsi" w:hAnsiTheme="majorBidi" w:cstheme="majorBidi"/>
          <w:lang w:val="fr-FR"/>
        </w:rPr>
        <w:t xml:space="preserve">, H., </w:t>
      </w:r>
      <w:proofErr w:type="spellStart"/>
      <w:r w:rsidRPr="00436A77">
        <w:rPr>
          <w:rFonts w:asciiTheme="majorBidi" w:eastAsiaTheme="minorHAnsi" w:hAnsiTheme="majorBidi" w:cstheme="majorBidi"/>
          <w:lang w:val="fr-FR"/>
        </w:rPr>
        <w:t>Belhamidi</w:t>
      </w:r>
      <w:proofErr w:type="spellEnd"/>
      <w:r w:rsidRPr="00436A77">
        <w:rPr>
          <w:rFonts w:asciiTheme="majorBidi" w:eastAsiaTheme="minorHAnsi" w:hAnsiTheme="majorBidi" w:cstheme="majorBidi"/>
          <w:lang w:val="fr-FR"/>
        </w:rPr>
        <w:t xml:space="preserve">, S., </w:t>
      </w:r>
      <w:proofErr w:type="spellStart"/>
      <w:r w:rsidRPr="00436A77">
        <w:rPr>
          <w:rFonts w:asciiTheme="majorBidi" w:eastAsiaTheme="minorHAnsi" w:hAnsiTheme="majorBidi" w:cstheme="majorBidi"/>
          <w:lang w:val="fr-FR"/>
        </w:rPr>
        <w:t>Elhannouni</w:t>
      </w:r>
      <w:proofErr w:type="spellEnd"/>
      <w:r w:rsidRPr="00436A77">
        <w:rPr>
          <w:rFonts w:asciiTheme="majorBidi" w:eastAsiaTheme="minorHAnsi" w:hAnsiTheme="majorBidi" w:cstheme="majorBidi"/>
          <w:lang w:val="fr-FR"/>
        </w:rPr>
        <w:t xml:space="preserve">, F., </w:t>
      </w:r>
      <w:proofErr w:type="spellStart"/>
      <w:r w:rsidRPr="00436A77">
        <w:rPr>
          <w:rFonts w:asciiTheme="majorBidi" w:eastAsiaTheme="minorHAnsi" w:hAnsiTheme="majorBidi" w:cstheme="majorBidi"/>
          <w:lang w:val="fr-FR"/>
        </w:rPr>
        <w:t>Taky</w:t>
      </w:r>
      <w:proofErr w:type="spellEnd"/>
      <w:r w:rsidRPr="00436A77">
        <w:rPr>
          <w:rFonts w:asciiTheme="majorBidi" w:eastAsiaTheme="minorHAnsi" w:hAnsiTheme="majorBidi" w:cstheme="majorBidi"/>
          <w:lang w:val="fr-FR"/>
        </w:rPr>
        <w:t xml:space="preserve">, M., El </w:t>
      </w:r>
      <w:proofErr w:type="spellStart"/>
      <w:r w:rsidRPr="00436A77">
        <w:rPr>
          <w:rFonts w:asciiTheme="majorBidi" w:eastAsiaTheme="minorHAnsi" w:hAnsiTheme="majorBidi" w:cstheme="majorBidi"/>
          <w:lang w:val="fr-FR"/>
        </w:rPr>
        <w:t>Fadil</w:t>
      </w:r>
      <w:proofErr w:type="spellEnd"/>
      <w:r w:rsidRPr="00436A77">
        <w:rPr>
          <w:rFonts w:asciiTheme="majorBidi" w:eastAsiaTheme="minorHAnsi" w:hAnsiTheme="majorBidi" w:cstheme="majorBidi"/>
          <w:lang w:val="fr-FR"/>
        </w:rPr>
        <w:t xml:space="preserve">, A., &amp; </w:t>
      </w:r>
      <w:proofErr w:type="spellStart"/>
      <w:r w:rsidRPr="00436A77">
        <w:rPr>
          <w:rFonts w:asciiTheme="majorBidi" w:eastAsiaTheme="minorHAnsi" w:hAnsiTheme="majorBidi" w:cstheme="majorBidi"/>
          <w:lang w:val="fr-FR"/>
        </w:rPr>
        <w:t>Elmidaoui</w:t>
      </w:r>
      <w:proofErr w:type="spellEnd"/>
      <w:r w:rsidRPr="00436A77">
        <w:rPr>
          <w:rFonts w:asciiTheme="majorBidi" w:eastAsiaTheme="minorHAnsi" w:hAnsiTheme="majorBidi" w:cstheme="majorBidi"/>
          <w:lang w:val="fr-FR"/>
        </w:rPr>
        <w:t xml:space="preserve">, A. (2019). </w:t>
      </w:r>
      <w:r w:rsidRPr="00920148">
        <w:rPr>
          <w:rFonts w:asciiTheme="majorBidi" w:eastAsiaTheme="minorHAnsi" w:hAnsiTheme="majorBidi" w:cstheme="majorBidi"/>
        </w:rPr>
        <w:t xml:space="preserve">Demineralization of brackish surface water by reverse osmosis: The first experience in Morocco. </w:t>
      </w:r>
      <w:r w:rsidRPr="00436A77">
        <w:rPr>
          <w:rFonts w:asciiTheme="majorBidi" w:eastAsiaTheme="minorHAnsi" w:hAnsiTheme="majorBidi" w:cstheme="majorBidi"/>
          <w:lang w:val="fr-FR"/>
        </w:rPr>
        <w:t xml:space="preserve">Journal of </w:t>
      </w:r>
      <w:proofErr w:type="spellStart"/>
      <w:r w:rsidRPr="00436A77">
        <w:rPr>
          <w:rFonts w:asciiTheme="majorBidi" w:eastAsiaTheme="minorHAnsi" w:hAnsiTheme="majorBidi" w:cstheme="majorBidi"/>
          <w:lang w:val="fr-FR"/>
        </w:rPr>
        <w:t>Environmental</w:t>
      </w:r>
      <w:proofErr w:type="spellEnd"/>
      <w:r w:rsidRPr="00436A77">
        <w:rPr>
          <w:rFonts w:asciiTheme="majorBidi" w:eastAsiaTheme="minorHAnsi" w:hAnsiTheme="majorBidi" w:cstheme="majorBidi"/>
          <w:lang w:val="fr-FR"/>
        </w:rPr>
        <w:t xml:space="preserve"> Chemical Engineering, 7(2), 102937.</w:t>
      </w:r>
    </w:p>
    <w:p w14:paraId="7ECD33AC"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920148">
        <w:rPr>
          <w:rFonts w:asciiTheme="majorBidi" w:eastAsiaTheme="minorHAnsi" w:hAnsiTheme="majorBidi" w:cstheme="majorBidi"/>
        </w:rPr>
        <w:t>Boye</w:t>
      </w:r>
      <w:proofErr w:type="spellEnd"/>
      <w:r w:rsidRPr="00920148">
        <w:rPr>
          <w:rFonts w:asciiTheme="majorBidi" w:eastAsiaTheme="minorHAnsi" w:hAnsiTheme="majorBidi" w:cstheme="majorBidi"/>
        </w:rPr>
        <w:t xml:space="preserve">, H. (2008). Water, energy, desalination and climate change in the Mediterranean. </w:t>
      </w:r>
      <w:r w:rsidRPr="00436A77">
        <w:rPr>
          <w:rFonts w:asciiTheme="majorBidi" w:eastAsiaTheme="minorHAnsi" w:hAnsiTheme="majorBidi" w:cstheme="majorBidi"/>
          <w:lang w:val="fr-FR"/>
        </w:rPr>
        <w:t>Sophia Antipolis : Plan Bleu.</w:t>
      </w:r>
    </w:p>
    <w:p w14:paraId="2144570E"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920148">
        <w:rPr>
          <w:rFonts w:asciiTheme="majorBidi" w:eastAsiaTheme="minorHAnsi" w:hAnsiTheme="majorBidi" w:cstheme="majorBidi"/>
        </w:rPr>
        <w:t xml:space="preserve">Cambridge, M. L., Zavala-Perez, A., </w:t>
      </w:r>
      <w:proofErr w:type="spellStart"/>
      <w:r w:rsidRPr="00920148">
        <w:rPr>
          <w:rFonts w:asciiTheme="majorBidi" w:eastAsiaTheme="minorHAnsi" w:hAnsiTheme="majorBidi" w:cstheme="majorBidi"/>
        </w:rPr>
        <w:t>Cawthray</w:t>
      </w:r>
      <w:proofErr w:type="spellEnd"/>
      <w:r w:rsidRPr="00920148">
        <w:rPr>
          <w:rFonts w:asciiTheme="majorBidi" w:eastAsiaTheme="minorHAnsi" w:hAnsiTheme="majorBidi" w:cstheme="majorBidi"/>
        </w:rPr>
        <w:t xml:space="preserve">, G. R., </w:t>
      </w:r>
      <w:proofErr w:type="spellStart"/>
      <w:r w:rsidRPr="00920148">
        <w:rPr>
          <w:rFonts w:asciiTheme="majorBidi" w:eastAsiaTheme="minorHAnsi" w:hAnsiTheme="majorBidi" w:cstheme="majorBidi"/>
        </w:rPr>
        <w:t>Mondon</w:t>
      </w:r>
      <w:proofErr w:type="spellEnd"/>
      <w:r w:rsidRPr="00920148">
        <w:rPr>
          <w:rFonts w:asciiTheme="majorBidi" w:eastAsiaTheme="minorHAnsi" w:hAnsiTheme="majorBidi" w:cstheme="majorBidi"/>
        </w:rPr>
        <w:t xml:space="preserve">, J., &amp; Kendrick, G. A. (2017). Effects of high salinity from desalination brine on growth, photosynthesis, water relations and osmolyte concentrations of seagrass Posidonia australis. </w:t>
      </w:r>
      <w:r w:rsidRPr="00436A77">
        <w:rPr>
          <w:rFonts w:asciiTheme="majorBidi" w:eastAsiaTheme="minorHAnsi" w:hAnsiTheme="majorBidi" w:cstheme="majorBidi"/>
          <w:lang w:val="fr-FR"/>
        </w:rPr>
        <w:t>Marine Pollution Bulletin, 115(1-2), 252-260.</w:t>
      </w:r>
    </w:p>
    <w:p w14:paraId="55CC883B"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920148">
        <w:rPr>
          <w:rFonts w:asciiTheme="majorBidi" w:eastAsiaTheme="minorHAnsi" w:hAnsiTheme="majorBidi" w:cstheme="majorBidi"/>
        </w:rPr>
        <w:t xml:space="preserve">Eke, J., Yusuf, A., </w:t>
      </w:r>
      <w:proofErr w:type="spellStart"/>
      <w:r w:rsidRPr="00920148">
        <w:rPr>
          <w:rFonts w:asciiTheme="majorBidi" w:eastAsiaTheme="minorHAnsi" w:hAnsiTheme="majorBidi" w:cstheme="majorBidi"/>
        </w:rPr>
        <w:t>Giwa</w:t>
      </w:r>
      <w:proofErr w:type="spellEnd"/>
      <w:r w:rsidRPr="00920148">
        <w:rPr>
          <w:rFonts w:asciiTheme="majorBidi" w:eastAsiaTheme="minorHAnsi" w:hAnsiTheme="majorBidi" w:cstheme="majorBidi"/>
        </w:rPr>
        <w:t xml:space="preserve">, A., &amp; </w:t>
      </w:r>
      <w:proofErr w:type="spellStart"/>
      <w:r w:rsidRPr="00920148">
        <w:rPr>
          <w:rFonts w:asciiTheme="majorBidi" w:eastAsiaTheme="minorHAnsi" w:hAnsiTheme="majorBidi" w:cstheme="majorBidi"/>
        </w:rPr>
        <w:t>Sodiq</w:t>
      </w:r>
      <w:proofErr w:type="spellEnd"/>
      <w:r w:rsidRPr="00920148">
        <w:rPr>
          <w:rFonts w:asciiTheme="majorBidi" w:eastAsiaTheme="minorHAnsi" w:hAnsiTheme="majorBidi" w:cstheme="majorBidi"/>
        </w:rPr>
        <w:t xml:space="preserve">, A. (2020). The global status of desalination: An assessment of current desalination technologies, plants and capacity.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495, 114633.</w:t>
      </w:r>
    </w:p>
    <w:p w14:paraId="2293189A"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920148">
        <w:rPr>
          <w:rFonts w:asciiTheme="majorBidi" w:hAnsiTheme="majorBidi" w:cstheme="majorBidi"/>
          <w:lang w:val="fr-FR"/>
        </w:rPr>
        <w:t xml:space="preserve"> El-</w:t>
      </w:r>
      <w:proofErr w:type="spellStart"/>
      <w:r w:rsidRPr="00920148">
        <w:rPr>
          <w:rFonts w:asciiTheme="majorBidi" w:hAnsiTheme="majorBidi" w:cstheme="majorBidi"/>
          <w:lang w:val="fr-FR"/>
        </w:rPr>
        <w:t>Ghzizel</w:t>
      </w:r>
      <w:proofErr w:type="spellEnd"/>
      <w:r w:rsidRPr="00920148">
        <w:rPr>
          <w:rFonts w:asciiTheme="majorBidi" w:hAnsiTheme="majorBidi" w:cstheme="majorBidi"/>
          <w:lang w:val="fr-FR"/>
        </w:rPr>
        <w:t xml:space="preserve">, S., </w:t>
      </w:r>
      <w:proofErr w:type="spellStart"/>
      <w:r w:rsidRPr="00920148">
        <w:rPr>
          <w:rFonts w:asciiTheme="majorBidi" w:hAnsiTheme="majorBidi" w:cstheme="majorBidi"/>
          <w:lang w:val="fr-FR"/>
        </w:rPr>
        <w:t>Tahaikt</w:t>
      </w:r>
      <w:proofErr w:type="spellEnd"/>
      <w:r w:rsidRPr="00920148">
        <w:rPr>
          <w:rFonts w:asciiTheme="majorBidi" w:hAnsiTheme="majorBidi" w:cstheme="majorBidi"/>
          <w:lang w:val="fr-FR"/>
        </w:rPr>
        <w:t xml:space="preserve">, M., </w:t>
      </w:r>
      <w:proofErr w:type="spellStart"/>
      <w:r w:rsidRPr="00920148">
        <w:rPr>
          <w:rFonts w:asciiTheme="majorBidi" w:hAnsiTheme="majorBidi" w:cstheme="majorBidi"/>
          <w:lang w:val="fr-FR"/>
        </w:rPr>
        <w:t>Dhiba</w:t>
      </w:r>
      <w:proofErr w:type="spellEnd"/>
      <w:r w:rsidRPr="00920148">
        <w:rPr>
          <w:rFonts w:asciiTheme="majorBidi" w:hAnsiTheme="majorBidi" w:cstheme="majorBidi"/>
          <w:lang w:val="fr-FR"/>
        </w:rPr>
        <w:t xml:space="preserve">, D., </w:t>
      </w:r>
      <w:proofErr w:type="spellStart"/>
      <w:r w:rsidRPr="00920148">
        <w:rPr>
          <w:rFonts w:asciiTheme="majorBidi" w:hAnsiTheme="majorBidi" w:cstheme="majorBidi"/>
          <w:lang w:val="fr-FR"/>
        </w:rPr>
        <w:t>Elmidaoui</w:t>
      </w:r>
      <w:proofErr w:type="spellEnd"/>
      <w:r w:rsidRPr="00920148">
        <w:rPr>
          <w:rFonts w:asciiTheme="majorBidi" w:hAnsiTheme="majorBidi" w:cstheme="majorBidi"/>
          <w:lang w:val="fr-FR"/>
        </w:rPr>
        <w:t xml:space="preserve">, A., &amp; </w:t>
      </w:r>
      <w:proofErr w:type="spellStart"/>
      <w:r w:rsidRPr="00920148">
        <w:rPr>
          <w:rFonts w:asciiTheme="majorBidi" w:hAnsiTheme="majorBidi" w:cstheme="majorBidi"/>
          <w:lang w:val="fr-FR"/>
        </w:rPr>
        <w:t>Taky</w:t>
      </w:r>
      <w:proofErr w:type="spellEnd"/>
      <w:r w:rsidRPr="00920148">
        <w:rPr>
          <w:rFonts w:asciiTheme="majorBidi" w:hAnsiTheme="majorBidi" w:cstheme="majorBidi"/>
          <w:lang w:val="fr-FR"/>
        </w:rPr>
        <w:t xml:space="preserve">, M. (2021). </w:t>
      </w:r>
      <w:r w:rsidRPr="00436A77">
        <w:rPr>
          <w:rFonts w:asciiTheme="majorBidi" w:hAnsiTheme="majorBidi" w:cstheme="majorBidi"/>
        </w:rPr>
        <w:t>Desalination in Morocco: status and prospects. Desalination Water Treat., 231, 1-15.</w:t>
      </w:r>
    </w:p>
    <w:p w14:paraId="00238545" w14:textId="77777777" w:rsidR="001F2013" w:rsidRPr="00436A77" w:rsidRDefault="001F2013" w:rsidP="00436A77">
      <w:pPr>
        <w:pStyle w:val="Paragraphedeliste"/>
        <w:rPr>
          <w:rFonts w:asciiTheme="majorBidi" w:eastAsiaTheme="minorHAnsi" w:hAnsiTheme="majorBidi" w:cstheme="majorBidi"/>
          <w:lang w:val="fr-FR"/>
        </w:rPr>
      </w:pPr>
    </w:p>
    <w:p w14:paraId="6DBC59D1"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920148">
        <w:rPr>
          <w:rFonts w:asciiTheme="majorBidi" w:eastAsiaTheme="minorHAnsi" w:hAnsiTheme="majorBidi" w:cstheme="majorBidi"/>
        </w:rPr>
        <w:t>Fritzmann</w:t>
      </w:r>
      <w:proofErr w:type="spellEnd"/>
      <w:r w:rsidRPr="00920148">
        <w:rPr>
          <w:rFonts w:asciiTheme="majorBidi" w:eastAsiaTheme="minorHAnsi" w:hAnsiTheme="majorBidi" w:cstheme="majorBidi"/>
        </w:rPr>
        <w:t xml:space="preserve">, C., </w:t>
      </w:r>
      <w:proofErr w:type="spellStart"/>
      <w:r w:rsidRPr="00920148">
        <w:rPr>
          <w:rFonts w:asciiTheme="majorBidi" w:eastAsiaTheme="minorHAnsi" w:hAnsiTheme="majorBidi" w:cstheme="majorBidi"/>
        </w:rPr>
        <w:t>Löwenberg</w:t>
      </w:r>
      <w:proofErr w:type="spellEnd"/>
      <w:r w:rsidRPr="00920148">
        <w:rPr>
          <w:rFonts w:asciiTheme="majorBidi" w:eastAsiaTheme="minorHAnsi" w:hAnsiTheme="majorBidi" w:cstheme="majorBidi"/>
        </w:rPr>
        <w:t xml:space="preserve">, J., </w:t>
      </w:r>
      <w:proofErr w:type="spellStart"/>
      <w:r w:rsidRPr="00920148">
        <w:rPr>
          <w:rFonts w:asciiTheme="majorBidi" w:eastAsiaTheme="minorHAnsi" w:hAnsiTheme="majorBidi" w:cstheme="majorBidi"/>
        </w:rPr>
        <w:t>Wintgens</w:t>
      </w:r>
      <w:proofErr w:type="spellEnd"/>
      <w:r w:rsidRPr="00920148">
        <w:rPr>
          <w:rFonts w:asciiTheme="majorBidi" w:eastAsiaTheme="minorHAnsi" w:hAnsiTheme="majorBidi" w:cstheme="majorBidi"/>
        </w:rPr>
        <w:t xml:space="preserve">, T., &amp; </w:t>
      </w:r>
      <w:proofErr w:type="spellStart"/>
      <w:r w:rsidRPr="00920148">
        <w:rPr>
          <w:rFonts w:asciiTheme="majorBidi" w:eastAsiaTheme="minorHAnsi" w:hAnsiTheme="majorBidi" w:cstheme="majorBidi"/>
        </w:rPr>
        <w:t>Melin</w:t>
      </w:r>
      <w:proofErr w:type="spellEnd"/>
      <w:r w:rsidRPr="00920148">
        <w:rPr>
          <w:rFonts w:asciiTheme="majorBidi" w:eastAsiaTheme="minorHAnsi" w:hAnsiTheme="majorBidi" w:cstheme="majorBidi"/>
        </w:rPr>
        <w:t xml:space="preserve">, T. (2007). State-of-the-art of reverse osmosis desalination.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216(1-3), 1-76.</w:t>
      </w:r>
    </w:p>
    <w:p w14:paraId="6DCE9824"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920148">
        <w:rPr>
          <w:rFonts w:asciiTheme="majorBidi" w:eastAsiaTheme="minorHAnsi" w:hAnsiTheme="majorBidi" w:cstheme="majorBidi"/>
        </w:rPr>
        <w:t>Gleick</w:t>
      </w:r>
      <w:proofErr w:type="spellEnd"/>
      <w:r w:rsidRPr="00920148">
        <w:rPr>
          <w:rFonts w:asciiTheme="majorBidi" w:eastAsiaTheme="minorHAnsi" w:hAnsiTheme="majorBidi" w:cstheme="majorBidi"/>
        </w:rPr>
        <w:t xml:space="preserve">, P. H., Allen, L., Christian-Smith, J., Cohen, M. J., Cooley, H., </w:t>
      </w:r>
      <w:proofErr w:type="spellStart"/>
      <w:r w:rsidRPr="00920148">
        <w:rPr>
          <w:rFonts w:asciiTheme="majorBidi" w:eastAsiaTheme="minorHAnsi" w:hAnsiTheme="majorBidi" w:cstheme="majorBidi"/>
        </w:rPr>
        <w:t>Heberger</w:t>
      </w:r>
      <w:proofErr w:type="spellEnd"/>
      <w:r w:rsidRPr="00920148">
        <w:rPr>
          <w:rFonts w:asciiTheme="majorBidi" w:eastAsiaTheme="minorHAnsi" w:hAnsiTheme="majorBidi" w:cstheme="majorBidi"/>
        </w:rPr>
        <w:t xml:space="preserve">, M., </w:t>
      </w:r>
      <w:proofErr w:type="spellStart"/>
      <w:r w:rsidRPr="00920148">
        <w:rPr>
          <w:rFonts w:asciiTheme="majorBidi" w:eastAsiaTheme="minorHAnsi" w:hAnsiTheme="majorBidi" w:cstheme="majorBidi"/>
        </w:rPr>
        <w:t>Palaniappan</w:t>
      </w:r>
      <w:proofErr w:type="spellEnd"/>
      <w:r w:rsidRPr="00920148">
        <w:rPr>
          <w:rFonts w:asciiTheme="majorBidi" w:eastAsiaTheme="minorHAnsi" w:hAnsiTheme="majorBidi" w:cstheme="majorBidi"/>
        </w:rPr>
        <w:t xml:space="preserve">, M., Schulte, P. (2012). The World's Water Volume </w:t>
      </w:r>
      <w:proofErr w:type="gramStart"/>
      <w:r w:rsidRPr="00920148">
        <w:rPr>
          <w:rFonts w:asciiTheme="majorBidi" w:eastAsiaTheme="minorHAnsi" w:hAnsiTheme="majorBidi" w:cstheme="majorBidi"/>
        </w:rPr>
        <w:t>7 :</w:t>
      </w:r>
      <w:proofErr w:type="gramEnd"/>
      <w:r w:rsidRPr="00920148">
        <w:rPr>
          <w:rFonts w:asciiTheme="majorBidi" w:eastAsiaTheme="minorHAnsi" w:hAnsiTheme="majorBidi" w:cstheme="majorBidi"/>
        </w:rPr>
        <w:t xml:space="preserve"> The Biennial Report on Freshwater Resources. </w:t>
      </w:r>
      <w:r w:rsidRPr="00436A77">
        <w:rPr>
          <w:rFonts w:asciiTheme="majorBidi" w:eastAsiaTheme="minorHAnsi" w:hAnsiTheme="majorBidi" w:cstheme="majorBidi"/>
          <w:lang w:val="fr-FR"/>
        </w:rPr>
        <w:t xml:space="preserve">Island </w:t>
      </w:r>
      <w:proofErr w:type="spellStart"/>
      <w:r w:rsidRPr="00436A77">
        <w:rPr>
          <w:rFonts w:asciiTheme="majorBidi" w:eastAsiaTheme="minorHAnsi" w:hAnsiTheme="majorBidi" w:cstheme="majorBidi"/>
          <w:lang w:val="fr-FR"/>
        </w:rPr>
        <w:t>press</w:t>
      </w:r>
      <w:proofErr w:type="spellEnd"/>
      <w:r w:rsidRPr="00436A77">
        <w:rPr>
          <w:rFonts w:asciiTheme="majorBidi" w:eastAsiaTheme="minorHAnsi" w:hAnsiTheme="majorBidi" w:cstheme="majorBidi"/>
          <w:lang w:val="fr-FR"/>
        </w:rPr>
        <w:t>.</w:t>
      </w:r>
    </w:p>
    <w:p w14:paraId="29AF96FD" w14:textId="77777777" w:rsidR="001F2013" w:rsidRPr="00920148"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rPr>
      </w:pPr>
      <w:r w:rsidRPr="00920148">
        <w:rPr>
          <w:rFonts w:asciiTheme="majorBidi" w:eastAsiaTheme="minorHAnsi" w:hAnsiTheme="majorBidi" w:cstheme="majorBidi"/>
        </w:rPr>
        <w:t xml:space="preserve">Global Water Intelligence – </w:t>
      </w:r>
      <w:proofErr w:type="gramStart"/>
      <w:r w:rsidRPr="00920148">
        <w:rPr>
          <w:rFonts w:asciiTheme="majorBidi" w:eastAsiaTheme="minorHAnsi" w:hAnsiTheme="majorBidi" w:cstheme="majorBidi"/>
        </w:rPr>
        <w:t>Archive :</w:t>
      </w:r>
      <w:proofErr w:type="gramEnd"/>
      <w:r w:rsidRPr="00920148">
        <w:rPr>
          <w:rFonts w:asciiTheme="majorBidi" w:eastAsiaTheme="minorHAnsi" w:hAnsiTheme="majorBidi" w:cstheme="majorBidi"/>
        </w:rPr>
        <w:t xml:space="preserve"> Global Water Intelligence, Global Water Intelligence (“GWI”), Holding company and main office (UK), Media Analytics Limited, Registered in England and Wales, American Water Intelligence Inc (USA), Registered in the state of Texas, </w:t>
      </w:r>
      <w:r w:rsidRPr="00920148">
        <w:rPr>
          <w:rFonts w:asciiTheme="majorBidi" w:eastAsiaTheme="minorHAnsi" w:hAnsiTheme="majorBidi" w:cstheme="majorBidi"/>
        </w:rPr>
        <w:lastRenderedPageBreak/>
        <w:t>Global Water Intelligence (Shanghai) Limited, 2020.</w:t>
      </w:r>
    </w:p>
    <w:p w14:paraId="50402FC4" w14:textId="77777777" w:rsidR="001F2013" w:rsidRPr="00920148"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rPr>
      </w:pPr>
      <w:r w:rsidRPr="00436A77">
        <w:rPr>
          <w:rFonts w:asciiTheme="majorBidi" w:hAnsiTheme="majorBidi" w:cstheme="majorBidi"/>
        </w:rPr>
        <w:t xml:space="preserve">  GWI </w:t>
      </w:r>
      <w:proofErr w:type="spellStart"/>
      <w:r w:rsidRPr="00436A77">
        <w:rPr>
          <w:rFonts w:asciiTheme="majorBidi" w:hAnsiTheme="majorBidi" w:cstheme="majorBidi"/>
        </w:rPr>
        <w:t>DesalData</w:t>
      </w:r>
      <w:proofErr w:type="spellEnd"/>
      <w:r w:rsidRPr="00436A77">
        <w:rPr>
          <w:rFonts w:asciiTheme="majorBidi" w:hAnsiTheme="majorBidi" w:cstheme="majorBidi"/>
        </w:rPr>
        <w:t xml:space="preserve"> (2021) https://www.desaldata.com/ (accessed 01/05/2021)</w:t>
      </w:r>
    </w:p>
    <w:p w14:paraId="49755376"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920148">
        <w:rPr>
          <w:rFonts w:asciiTheme="majorBidi" w:eastAsiaTheme="minorHAnsi" w:hAnsiTheme="majorBidi" w:cstheme="majorBidi"/>
        </w:rPr>
        <w:t>Hssaisoune</w:t>
      </w:r>
      <w:proofErr w:type="spellEnd"/>
      <w:r w:rsidRPr="00920148">
        <w:rPr>
          <w:rFonts w:asciiTheme="majorBidi" w:eastAsiaTheme="minorHAnsi" w:hAnsiTheme="majorBidi" w:cstheme="majorBidi"/>
        </w:rPr>
        <w:t xml:space="preserve">, M., </w:t>
      </w:r>
      <w:proofErr w:type="spellStart"/>
      <w:r w:rsidRPr="00920148">
        <w:rPr>
          <w:rFonts w:asciiTheme="majorBidi" w:eastAsiaTheme="minorHAnsi" w:hAnsiTheme="majorBidi" w:cstheme="majorBidi"/>
        </w:rPr>
        <w:t>Bouchaou</w:t>
      </w:r>
      <w:proofErr w:type="spellEnd"/>
      <w:r w:rsidRPr="00920148">
        <w:rPr>
          <w:rFonts w:asciiTheme="majorBidi" w:eastAsiaTheme="minorHAnsi" w:hAnsiTheme="majorBidi" w:cstheme="majorBidi"/>
        </w:rPr>
        <w:t xml:space="preserve">, L., </w:t>
      </w:r>
      <w:proofErr w:type="spellStart"/>
      <w:r w:rsidRPr="00920148">
        <w:rPr>
          <w:rFonts w:asciiTheme="majorBidi" w:eastAsiaTheme="minorHAnsi" w:hAnsiTheme="majorBidi" w:cstheme="majorBidi"/>
        </w:rPr>
        <w:t>Sifeddine</w:t>
      </w:r>
      <w:proofErr w:type="spellEnd"/>
      <w:r w:rsidRPr="00920148">
        <w:rPr>
          <w:rFonts w:asciiTheme="majorBidi" w:eastAsiaTheme="minorHAnsi" w:hAnsiTheme="majorBidi" w:cstheme="majorBidi"/>
        </w:rPr>
        <w:t xml:space="preserve">, A., </w:t>
      </w:r>
      <w:proofErr w:type="spellStart"/>
      <w:r w:rsidRPr="00920148">
        <w:rPr>
          <w:rFonts w:asciiTheme="majorBidi" w:eastAsiaTheme="minorHAnsi" w:hAnsiTheme="majorBidi" w:cstheme="majorBidi"/>
        </w:rPr>
        <w:t>Bouimetarhan</w:t>
      </w:r>
      <w:proofErr w:type="spellEnd"/>
      <w:r w:rsidRPr="00920148">
        <w:rPr>
          <w:rFonts w:asciiTheme="majorBidi" w:eastAsiaTheme="minorHAnsi" w:hAnsiTheme="majorBidi" w:cstheme="majorBidi"/>
        </w:rPr>
        <w:t xml:space="preserve">, I., &amp; </w:t>
      </w:r>
      <w:proofErr w:type="spellStart"/>
      <w:r w:rsidRPr="00920148">
        <w:rPr>
          <w:rFonts w:asciiTheme="majorBidi" w:eastAsiaTheme="minorHAnsi" w:hAnsiTheme="majorBidi" w:cstheme="majorBidi"/>
        </w:rPr>
        <w:t>Chehbouni</w:t>
      </w:r>
      <w:proofErr w:type="spellEnd"/>
      <w:r w:rsidRPr="00920148">
        <w:rPr>
          <w:rFonts w:asciiTheme="majorBidi" w:eastAsiaTheme="minorHAnsi" w:hAnsiTheme="majorBidi" w:cstheme="majorBidi"/>
        </w:rPr>
        <w:t xml:space="preserve">, A. (2020). Moroccan groundwater resources and evolution with global climate changes. </w:t>
      </w:r>
      <w:proofErr w:type="spellStart"/>
      <w:r w:rsidRPr="00436A77">
        <w:rPr>
          <w:rFonts w:asciiTheme="majorBidi" w:eastAsiaTheme="minorHAnsi" w:hAnsiTheme="majorBidi" w:cstheme="majorBidi"/>
          <w:lang w:val="fr-FR"/>
        </w:rPr>
        <w:t>Geosciences</w:t>
      </w:r>
      <w:proofErr w:type="spellEnd"/>
      <w:r w:rsidRPr="00436A77">
        <w:rPr>
          <w:rFonts w:asciiTheme="majorBidi" w:eastAsiaTheme="minorHAnsi" w:hAnsiTheme="majorBidi" w:cstheme="majorBidi"/>
          <w:lang w:val="fr-FR"/>
        </w:rPr>
        <w:t>, 10(2), 81.</w:t>
      </w:r>
    </w:p>
    <w:p w14:paraId="350FA6DE"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hAnsiTheme="majorBidi" w:cstheme="majorBidi"/>
        </w:rPr>
        <w:t xml:space="preserve">International Desalination Association (IDA). (2019). Connecting People and Ideas to Water Solutions. </w:t>
      </w:r>
      <w:proofErr w:type="spellStart"/>
      <w:r w:rsidRPr="00436A77">
        <w:rPr>
          <w:rFonts w:asciiTheme="majorBidi" w:hAnsiTheme="majorBidi" w:cstheme="majorBidi"/>
        </w:rPr>
        <w:t>Repéré</w:t>
      </w:r>
      <w:proofErr w:type="spellEnd"/>
      <w:r w:rsidRPr="00436A77">
        <w:rPr>
          <w:rFonts w:asciiTheme="majorBidi" w:hAnsiTheme="majorBidi" w:cstheme="majorBidi"/>
        </w:rPr>
        <w:t xml:space="preserve"> à </w:t>
      </w:r>
      <w:hyperlink r:id="rId24" w:history="1">
        <w:r w:rsidRPr="00436A77">
          <w:rPr>
            <w:rFonts w:asciiTheme="majorBidi" w:hAnsiTheme="majorBidi" w:cstheme="majorBidi"/>
          </w:rPr>
          <w:t>https://idadesal.org/</w:t>
        </w:r>
      </w:hyperlink>
    </w:p>
    <w:p w14:paraId="348153B0"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920148">
        <w:rPr>
          <w:rFonts w:asciiTheme="majorBidi" w:eastAsiaTheme="minorHAnsi" w:hAnsiTheme="majorBidi" w:cstheme="majorBidi"/>
        </w:rPr>
        <w:t xml:space="preserve">Jones, E., Qadir, M., van Vliet, M. T., </w:t>
      </w:r>
      <w:proofErr w:type="spellStart"/>
      <w:r w:rsidRPr="00920148">
        <w:rPr>
          <w:rFonts w:asciiTheme="majorBidi" w:eastAsiaTheme="minorHAnsi" w:hAnsiTheme="majorBidi" w:cstheme="majorBidi"/>
        </w:rPr>
        <w:t>Smakhtin</w:t>
      </w:r>
      <w:proofErr w:type="spellEnd"/>
      <w:r w:rsidRPr="00920148">
        <w:rPr>
          <w:rFonts w:asciiTheme="majorBidi" w:eastAsiaTheme="minorHAnsi" w:hAnsiTheme="majorBidi" w:cstheme="majorBidi"/>
        </w:rPr>
        <w:t xml:space="preserve">, V., &amp; Kang, S. M. (2019). The state of desalination and brine </w:t>
      </w:r>
      <w:proofErr w:type="gramStart"/>
      <w:r w:rsidRPr="00920148">
        <w:rPr>
          <w:rFonts w:asciiTheme="majorBidi" w:eastAsiaTheme="minorHAnsi" w:hAnsiTheme="majorBidi" w:cstheme="majorBidi"/>
        </w:rPr>
        <w:t>production :</w:t>
      </w:r>
      <w:proofErr w:type="gramEnd"/>
      <w:r w:rsidRPr="00920148">
        <w:rPr>
          <w:rFonts w:asciiTheme="majorBidi" w:eastAsiaTheme="minorHAnsi" w:hAnsiTheme="majorBidi" w:cstheme="majorBidi"/>
        </w:rPr>
        <w:t xml:space="preserve"> A global outlook. </w:t>
      </w:r>
      <w:r w:rsidRPr="00436A77">
        <w:rPr>
          <w:rFonts w:asciiTheme="majorBidi" w:eastAsiaTheme="minorHAnsi" w:hAnsiTheme="majorBidi" w:cstheme="majorBidi"/>
          <w:lang w:val="fr-FR"/>
        </w:rPr>
        <w:t xml:space="preserve">Science of the Total </w:t>
      </w:r>
      <w:proofErr w:type="spellStart"/>
      <w:r w:rsidRPr="00436A77">
        <w:rPr>
          <w:rFonts w:asciiTheme="majorBidi" w:eastAsiaTheme="minorHAnsi" w:hAnsiTheme="majorBidi" w:cstheme="majorBidi"/>
          <w:lang w:val="fr-FR"/>
        </w:rPr>
        <w:t>Environment</w:t>
      </w:r>
      <w:proofErr w:type="spellEnd"/>
      <w:r w:rsidRPr="00436A77">
        <w:rPr>
          <w:rFonts w:asciiTheme="majorBidi" w:eastAsiaTheme="minorHAnsi" w:hAnsiTheme="majorBidi" w:cstheme="majorBidi"/>
          <w:lang w:val="fr-FR"/>
        </w:rPr>
        <w:t>, 657, 1343-1356.</w:t>
      </w:r>
    </w:p>
    <w:p w14:paraId="607453E3"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hAnsiTheme="majorBidi" w:cstheme="majorBidi"/>
        </w:rPr>
        <w:t xml:space="preserve">Jones, E., Qadir, M., Van Vliet, M., </w:t>
      </w:r>
      <w:proofErr w:type="spellStart"/>
      <w:r w:rsidRPr="00436A77">
        <w:rPr>
          <w:rFonts w:asciiTheme="majorBidi" w:hAnsiTheme="majorBidi" w:cstheme="majorBidi"/>
        </w:rPr>
        <w:t>Smakhtin</w:t>
      </w:r>
      <w:proofErr w:type="spellEnd"/>
      <w:r w:rsidRPr="00436A77">
        <w:rPr>
          <w:rFonts w:asciiTheme="majorBidi" w:hAnsiTheme="majorBidi" w:cstheme="majorBidi"/>
        </w:rPr>
        <w:t xml:space="preserve">, V. et Kang, </w:t>
      </w:r>
      <w:proofErr w:type="spellStart"/>
      <w:r w:rsidRPr="00436A77">
        <w:rPr>
          <w:rFonts w:asciiTheme="majorBidi" w:hAnsiTheme="majorBidi" w:cstheme="majorBidi"/>
        </w:rPr>
        <w:t>Seong</w:t>
      </w:r>
      <w:proofErr w:type="spellEnd"/>
      <w:r w:rsidRPr="00436A77">
        <w:rPr>
          <w:rFonts w:asciiTheme="majorBidi" w:hAnsiTheme="majorBidi" w:cstheme="majorBidi"/>
        </w:rPr>
        <w:t>-mu. (2019). The state of desalination and brine production: A global outlook. Science of the Total Environment, 657, 1343-1356.</w:t>
      </w:r>
    </w:p>
    <w:p w14:paraId="69C31A35"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eastAsiaTheme="minorHAnsi" w:hAnsiTheme="majorBidi" w:cstheme="majorBidi"/>
          <w:lang w:val="fr-FR"/>
        </w:rPr>
        <w:t xml:space="preserve">K. </w:t>
      </w:r>
      <w:proofErr w:type="spellStart"/>
      <w:r w:rsidRPr="00436A77">
        <w:rPr>
          <w:rFonts w:asciiTheme="majorBidi" w:eastAsiaTheme="minorHAnsi" w:hAnsiTheme="majorBidi" w:cstheme="majorBidi"/>
          <w:lang w:val="fr-FR"/>
        </w:rPr>
        <w:t>Tahri</w:t>
      </w:r>
      <w:proofErr w:type="spellEnd"/>
      <w:r w:rsidRPr="00436A77">
        <w:rPr>
          <w:rFonts w:asciiTheme="majorBidi" w:eastAsiaTheme="minorHAnsi" w:hAnsiTheme="majorBidi" w:cstheme="majorBidi"/>
          <w:lang w:val="fr-FR"/>
        </w:rPr>
        <w:t xml:space="preserve">,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xml:space="preserve"> </w:t>
      </w:r>
      <w:proofErr w:type="spellStart"/>
      <w:r w:rsidRPr="00436A77">
        <w:rPr>
          <w:rFonts w:asciiTheme="majorBidi" w:eastAsiaTheme="minorHAnsi" w:hAnsiTheme="majorBidi" w:cstheme="majorBidi"/>
          <w:lang w:val="fr-FR"/>
        </w:rPr>
        <w:t>experience</w:t>
      </w:r>
      <w:proofErr w:type="spellEnd"/>
      <w:r w:rsidRPr="00436A77">
        <w:rPr>
          <w:rFonts w:asciiTheme="majorBidi" w:eastAsiaTheme="minorHAnsi" w:hAnsiTheme="majorBidi" w:cstheme="majorBidi"/>
          <w:lang w:val="fr-FR"/>
        </w:rPr>
        <w:t xml:space="preserve"> in Morocco,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136 (2001) 43–48.</w:t>
      </w:r>
    </w:p>
    <w:p w14:paraId="7CD14EEC"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eastAsiaTheme="minorHAnsi" w:hAnsiTheme="majorBidi" w:cstheme="majorBidi"/>
          <w:lang w:val="fr-FR"/>
        </w:rPr>
        <w:t xml:space="preserve">Li, Z., </w:t>
      </w:r>
      <w:proofErr w:type="spellStart"/>
      <w:r w:rsidRPr="00436A77">
        <w:rPr>
          <w:rFonts w:asciiTheme="majorBidi" w:eastAsiaTheme="minorHAnsi" w:hAnsiTheme="majorBidi" w:cstheme="majorBidi"/>
          <w:lang w:val="fr-FR"/>
        </w:rPr>
        <w:t>Siddiqi</w:t>
      </w:r>
      <w:proofErr w:type="spellEnd"/>
      <w:r w:rsidRPr="00436A77">
        <w:rPr>
          <w:rFonts w:asciiTheme="majorBidi" w:eastAsiaTheme="minorHAnsi" w:hAnsiTheme="majorBidi" w:cstheme="majorBidi"/>
          <w:lang w:val="fr-FR"/>
        </w:rPr>
        <w:t xml:space="preserve">, A., </w:t>
      </w:r>
      <w:proofErr w:type="spellStart"/>
      <w:r w:rsidRPr="00436A77">
        <w:rPr>
          <w:rFonts w:asciiTheme="majorBidi" w:eastAsiaTheme="minorHAnsi" w:hAnsiTheme="majorBidi" w:cstheme="majorBidi"/>
          <w:lang w:val="fr-FR"/>
        </w:rPr>
        <w:t>Anadon</w:t>
      </w:r>
      <w:proofErr w:type="spellEnd"/>
      <w:r w:rsidRPr="00436A77">
        <w:rPr>
          <w:rFonts w:asciiTheme="majorBidi" w:eastAsiaTheme="minorHAnsi" w:hAnsiTheme="majorBidi" w:cstheme="majorBidi"/>
          <w:lang w:val="fr-FR"/>
        </w:rPr>
        <w:t xml:space="preserve">, L. D., &amp; </w:t>
      </w:r>
      <w:proofErr w:type="spellStart"/>
      <w:r w:rsidRPr="00436A77">
        <w:rPr>
          <w:rFonts w:asciiTheme="majorBidi" w:eastAsiaTheme="minorHAnsi" w:hAnsiTheme="majorBidi" w:cstheme="majorBidi"/>
          <w:lang w:val="fr-FR"/>
        </w:rPr>
        <w:t>Narayanamurti</w:t>
      </w:r>
      <w:proofErr w:type="spellEnd"/>
      <w:r w:rsidRPr="00436A77">
        <w:rPr>
          <w:rFonts w:asciiTheme="majorBidi" w:eastAsiaTheme="minorHAnsi" w:hAnsiTheme="majorBidi" w:cstheme="majorBidi"/>
          <w:lang w:val="fr-FR"/>
        </w:rPr>
        <w:t xml:space="preserve">, V. (2018). </w:t>
      </w:r>
      <w:r w:rsidRPr="00920148">
        <w:rPr>
          <w:rFonts w:asciiTheme="majorBidi" w:eastAsiaTheme="minorHAnsi" w:hAnsiTheme="majorBidi" w:cstheme="majorBidi"/>
        </w:rPr>
        <w:t xml:space="preserve">Towards sustainability in water-energy </w:t>
      </w:r>
      <w:proofErr w:type="gramStart"/>
      <w:r w:rsidRPr="00920148">
        <w:rPr>
          <w:rFonts w:asciiTheme="majorBidi" w:eastAsiaTheme="minorHAnsi" w:hAnsiTheme="majorBidi" w:cstheme="majorBidi"/>
        </w:rPr>
        <w:t>nexus :</w:t>
      </w:r>
      <w:proofErr w:type="gramEnd"/>
      <w:r w:rsidRPr="00920148">
        <w:rPr>
          <w:rFonts w:asciiTheme="majorBidi" w:eastAsiaTheme="minorHAnsi" w:hAnsiTheme="majorBidi" w:cstheme="majorBidi"/>
        </w:rPr>
        <w:t xml:space="preserve"> Ocean energy for seawater desalination. </w:t>
      </w:r>
      <w:proofErr w:type="spellStart"/>
      <w:r w:rsidRPr="00436A77">
        <w:rPr>
          <w:rFonts w:asciiTheme="majorBidi" w:eastAsiaTheme="minorHAnsi" w:hAnsiTheme="majorBidi" w:cstheme="majorBidi"/>
          <w:lang w:val="fr-FR"/>
        </w:rPr>
        <w:t>Renewable</w:t>
      </w:r>
      <w:proofErr w:type="spellEnd"/>
      <w:r w:rsidRPr="00436A77">
        <w:rPr>
          <w:rFonts w:asciiTheme="majorBidi" w:eastAsiaTheme="minorHAnsi" w:hAnsiTheme="majorBidi" w:cstheme="majorBidi"/>
          <w:lang w:val="fr-FR"/>
        </w:rPr>
        <w:t xml:space="preserve"> and </w:t>
      </w:r>
      <w:proofErr w:type="spellStart"/>
      <w:r w:rsidRPr="00436A77">
        <w:rPr>
          <w:rFonts w:asciiTheme="majorBidi" w:eastAsiaTheme="minorHAnsi" w:hAnsiTheme="majorBidi" w:cstheme="majorBidi"/>
          <w:lang w:val="fr-FR"/>
        </w:rPr>
        <w:t>Sustainable</w:t>
      </w:r>
      <w:proofErr w:type="spellEnd"/>
      <w:r w:rsidRPr="00436A77">
        <w:rPr>
          <w:rFonts w:asciiTheme="majorBidi" w:eastAsiaTheme="minorHAnsi" w:hAnsiTheme="majorBidi" w:cstheme="majorBidi"/>
          <w:lang w:val="fr-FR"/>
        </w:rPr>
        <w:t xml:space="preserve"> Energy </w:t>
      </w:r>
      <w:proofErr w:type="spellStart"/>
      <w:r w:rsidRPr="00436A77">
        <w:rPr>
          <w:rFonts w:asciiTheme="majorBidi" w:eastAsiaTheme="minorHAnsi" w:hAnsiTheme="majorBidi" w:cstheme="majorBidi"/>
          <w:lang w:val="fr-FR"/>
        </w:rPr>
        <w:t>Reviews</w:t>
      </w:r>
      <w:proofErr w:type="spellEnd"/>
      <w:r w:rsidRPr="00436A77">
        <w:rPr>
          <w:rFonts w:asciiTheme="majorBidi" w:eastAsiaTheme="minorHAnsi" w:hAnsiTheme="majorBidi" w:cstheme="majorBidi"/>
          <w:lang w:val="fr-FR"/>
        </w:rPr>
        <w:t>, 82, 3833-3847.</w:t>
      </w:r>
    </w:p>
    <w:p w14:paraId="04CDB49D"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eastAsiaTheme="minorHAnsi" w:hAnsiTheme="majorBidi" w:cstheme="majorBidi"/>
          <w:lang w:val="fr-FR"/>
        </w:rPr>
        <w:t>M. ZEBBAR. Diagnostic et Commande Tolérante dans les Systèmes de Dessalement D'eau. 2020. Thèse de doctorat. Université Ibn Khaldoun-Tiaret.</w:t>
      </w:r>
    </w:p>
    <w:p w14:paraId="6296AEB2"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436A77">
        <w:rPr>
          <w:rFonts w:asciiTheme="majorBidi" w:eastAsiaTheme="minorHAnsi" w:hAnsiTheme="majorBidi" w:cstheme="majorBidi"/>
          <w:lang w:val="fr-FR"/>
        </w:rPr>
        <w:t>Melián</w:t>
      </w:r>
      <w:proofErr w:type="spellEnd"/>
      <w:r w:rsidRPr="00436A77">
        <w:rPr>
          <w:rFonts w:asciiTheme="majorBidi" w:eastAsiaTheme="minorHAnsi" w:hAnsiTheme="majorBidi" w:cstheme="majorBidi"/>
          <w:lang w:val="fr-FR"/>
        </w:rPr>
        <w:t xml:space="preserve">-Martel, N., </w:t>
      </w:r>
      <w:proofErr w:type="spellStart"/>
      <w:r w:rsidRPr="00436A77">
        <w:rPr>
          <w:rFonts w:asciiTheme="majorBidi" w:eastAsiaTheme="minorHAnsi" w:hAnsiTheme="majorBidi" w:cstheme="majorBidi"/>
          <w:lang w:val="fr-FR"/>
        </w:rPr>
        <w:t>Sadhwani</w:t>
      </w:r>
      <w:proofErr w:type="spellEnd"/>
      <w:r w:rsidRPr="00436A77">
        <w:rPr>
          <w:rFonts w:asciiTheme="majorBidi" w:eastAsiaTheme="minorHAnsi" w:hAnsiTheme="majorBidi" w:cstheme="majorBidi"/>
          <w:lang w:val="fr-FR"/>
        </w:rPr>
        <w:t xml:space="preserve"> Alonso, J. J., &amp; Pérez </w:t>
      </w:r>
      <w:proofErr w:type="spellStart"/>
      <w:r w:rsidRPr="00436A77">
        <w:rPr>
          <w:rFonts w:asciiTheme="majorBidi" w:eastAsiaTheme="minorHAnsi" w:hAnsiTheme="majorBidi" w:cstheme="majorBidi"/>
          <w:lang w:val="fr-FR"/>
        </w:rPr>
        <w:t>Báez</w:t>
      </w:r>
      <w:proofErr w:type="spellEnd"/>
      <w:r w:rsidRPr="00436A77">
        <w:rPr>
          <w:rFonts w:asciiTheme="majorBidi" w:eastAsiaTheme="minorHAnsi" w:hAnsiTheme="majorBidi" w:cstheme="majorBidi"/>
          <w:lang w:val="fr-FR"/>
        </w:rPr>
        <w:t xml:space="preserve">, S. O. (2013). </w:t>
      </w:r>
      <w:r w:rsidRPr="00920148">
        <w:rPr>
          <w:rFonts w:asciiTheme="majorBidi" w:eastAsiaTheme="minorHAnsi" w:hAnsiTheme="majorBidi" w:cstheme="majorBidi"/>
        </w:rPr>
        <w:t xml:space="preserve">Reuse and management of brine in sustainable SWRO desalination plants.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xml:space="preserve"> and Water </w:t>
      </w:r>
      <w:proofErr w:type="spellStart"/>
      <w:r w:rsidRPr="00436A77">
        <w:rPr>
          <w:rFonts w:asciiTheme="majorBidi" w:eastAsiaTheme="minorHAnsi" w:hAnsiTheme="majorBidi" w:cstheme="majorBidi"/>
          <w:lang w:val="fr-FR"/>
        </w:rPr>
        <w:t>Treatment</w:t>
      </w:r>
      <w:proofErr w:type="spellEnd"/>
      <w:r w:rsidRPr="00436A77">
        <w:rPr>
          <w:rFonts w:asciiTheme="majorBidi" w:eastAsiaTheme="minorHAnsi" w:hAnsiTheme="majorBidi" w:cstheme="majorBidi"/>
          <w:lang w:val="fr-FR"/>
        </w:rPr>
        <w:t>, 51(1-3), 560-566.</w:t>
      </w:r>
    </w:p>
    <w:p w14:paraId="49B8BD54" w14:textId="77777777" w:rsidR="001F2013" w:rsidRPr="00920148"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rPr>
      </w:pPr>
      <w:r w:rsidRPr="00920148">
        <w:rPr>
          <w:rFonts w:asciiTheme="majorBidi" w:eastAsiaTheme="minorHAnsi" w:hAnsiTheme="majorBidi" w:cstheme="majorBidi"/>
        </w:rPr>
        <w:t xml:space="preserve">Miller, J. E. (2003). Review of water resources and desalination technologies (No. SAND2003-0800). Sandia National </w:t>
      </w:r>
      <w:proofErr w:type="gramStart"/>
      <w:r w:rsidRPr="00920148">
        <w:rPr>
          <w:rFonts w:asciiTheme="majorBidi" w:eastAsiaTheme="minorHAnsi" w:hAnsiTheme="majorBidi" w:cstheme="majorBidi"/>
        </w:rPr>
        <w:t>Lab.(</w:t>
      </w:r>
      <w:proofErr w:type="gramEnd"/>
      <w:r w:rsidRPr="00920148">
        <w:rPr>
          <w:rFonts w:asciiTheme="majorBidi" w:eastAsiaTheme="minorHAnsi" w:hAnsiTheme="majorBidi" w:cstheme="majorBidi"/>
        </w:rPr>
        <w:t>SNL-NM), Albuquerque, NM (United States); Sandia National Lab.(SNL-CA), Livermore, CA (United States).</w:t>
      </w:r>
    </w:p>
    <w:p w14:paraId="4F44111D" w14:textId="77777777" w:rsidR="001F2013" w:rsidRPr="00920148" w:rsidRDefault="001F2013" w:rsidP="00436A77">
      <w:pPr>
        <w:pStyle w:val="Paragraphedeliste"/>
        <w:rPr>
          <w:rFonts w:asciiTheme="majorBidi" w:eastAsiaTheme="minorHAnsi" w:hAnsiTheme="majorBidi" w:cstheme="majorBidi"/>
        </w:rPr>
      </w:pPr>
    </w:p>
    <w:p w14:paraId="015157F6"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eastAsiaTheme="minorHAnsi" w:hAnsiTheme="majorBidi" w:cstheme="majorBidi"/>
          <w:lang w:val="fr-FR"/>
        </w:rPr>
        <w:t>Office chérifien des phosphates, Programme de dessalement de l’eau de mer (</w:t>
      </w:r>
      <w:proofErr w:type="spellStart"/>
      <w:r w:rsidRPr="00436A77">
        <w:rPr>
          <w:rFonts w:asciiTheme="majorBidi" w:eastAsiaTheme="minorHAnsi" w:hAnsiTheme="majorBidi" w:cstheme="majorBidi"/>
          <w:lang w:val="fr-FR"/>
        </w:rPr>
        <w:t>Seawater</w:t>
      </w:r>
      <w:proofErr w:type="spellEnd"/>
      <w:r w:rsidRPr="00436A77">
        <w:rPr>
          <w:rFonts w:asciiTheme="majorBidi" w:eastAsiaTheme="minorHAnsi" w:hAnsiTheme="majorBidi" w:cstheme="majorBidi"/>
          <w:lang w:val="fr-FR"/>
        </w:rPr>
        <w:t xml:space="preserve">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xml:space="preserve"> program) (OCP), OCP, Morocco, 2016.</w:t>
      </w:r>
    </w:p>
    <w:p w14:paraId="28A8245A" w14:textId="77777777" w:rsidR="001F2013" w:rsidRPr="00920148"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rPr>
      </w:pPr>
      <w:r w:rsidRPr="00436A77">
        <w:rPr>
          <w:rFonts w:asciiTheme="majorBidi" w:eastAsiaTheme="minorHAnsi" w:hAnsiTheme="majorBidi" w:cstheme="majorBidi"/>
          <w:lang w:val="fr-FR"/>
        </w:rPr>
        <w:t xml:space="preserve">Office National de l’Électricité et de l’Eau potable, branche eau (National Office of </w:t>
      </w:r>
      <w:proofErr w:type="spellStart"/>
      <w:r w:rsidRPr="00436A77">
        <w:rPr>
          <w:rFonts w:asciiTheme="majorBidi" w:eastAsiaTheme="minorHAnsi" w:hAnsiTheme="majorBidi" w:cstheme="majorBidi"/>
          <w:lang w:val="fr-FR"/>
        </w:rPr>
        <w:t>Electricity</w:t>
      </w:r>
      <w:proofErr w:type="spellEnd"/>
      <w:r w:rsidRPr="00436A77">
        <w:rPr>
          <w:rFonts w:asciiTheme="majorBidi" w:eastAsiaTheme="minorHAnsi" w:hAnsiTheme="majorBidi" w:cstheme="majorBidi"/>
          <w:lang w:val="fr-FR"/>
        </w:rPr>
        <w:t xml:space="preserve"> and </w:t>
      </w:r>
      <w:proofErr w:type="spellStart"/>
      <w:r w:rsidRPr="00436A77">
        <w:rPr>
          <w:rFonts w:asciiTheme="majorBidi" w:eastAsiaTheme="minorHAnsi" w:hAnsiTheme="majorBidi" w:cstheme="majorBidi"/>
          <w:lang w:val="fr-FR"/>
        </w:rPr>
        <w:t>Drinking</w:t>
      </w:r>
      <w:proofErr w:type="spellEnd"/>
      <w:r w:rsidRPr="00436A77">
        <w:rPr>
          <w:rFonts w:asciiTheme="majorBidi" w:eastAsiaTheme="minorHAnsi" w:hAnsiTheme="majorBidi" w:cstheme="majorBidi"/>
          <w:lang w:val="fr-FR"/>
        </w:rPr>
        <w:t xml:space="preserve"> Water, Water Branch, Ministry of Energy, Mines and Environnement, Morocco), 2017. </w:t>
      </w:r>
      <w:r w:rsidRPr="00920148">
        <w:rPr>
          <w:rFonts w:asciiTheme="majorBidi" w:eastAsiaTheme="minorHAnsi" w:hAnsiTheme="majorBidi" w:cstheme="majorBidi"/>
        </w:rPr>
        <w:t xml:space="preserve">Available at: </w:t>
      </w:r>
      <w:hyperlink r:id="rId25">
        <w:r w:rsidRPr="00920148">
          <w:rPr>
            <w:rFonts w:asciiTheme="majorBidi" w:eastAsiaTheme="minorHAnsi" w:hAnsiTheme="majorBidi" w:cstheme="majorBidi"/>
          </w:rPr>
          <w:t>http://documents1.worldbank.</w:t>
        </w:r>
      </w:hyperlink>
      <w:r w:rsidRPr="00920148">
        <w:rPr>
          <w:rFonts w:asciiTheme="majorBidi" w:eastAsiaTheme="minorHAnsi" w:hAnsiTheme="majorBidi" w:cstheme="majorBidi"/>
        </w:rPr>
        <w:t xml:space="preserve"> org/curated/</w:t>
      </w:r>
      <w:proofErr w:type="spellStart"/>
      <w:r w:rsidRPr="00920148">
        <w:rPr>
          <w:rFonts w:asciiTheme="majorBidi" w:eastAsiaTheme="minorHAnsi" w:hAnsiTheme="majorBidi" w:cstheme="majorBidi"/>
        </w:rPr>
        <w:t>pt</w:t>
      </w:r>
      <w:proofErr w:type="spellEnd"/>
      <w:r w:rsidRPr="00920148">
        <w:rPr>
          <w:rFonts w:asciiTheme="majorBidi" w:eastAsiaTheme="minorHAnsi" w:hAnsiTheme="majorBidi" w:cstheme="majorBidi"/>
        </w:rPr>
        <w:t>/488091516133312338/pdf/summary-report.pdf (accessed September 7, 2020).</w:t>
      </w:r>
    </w:p>
    <w:p w14:paraId="55875C13"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eastAsiaTheme="minorHAnsi" w:hAnsiTheme="majorBidi" w:cstheme="majorBidi"/>
          <w:lang w:val="fr-FR"/>
        </w:rPr>
        <w:t xml:space="preserve">Organisation mondiale de la santé (OMS). </w:t>
      </w:r>
      <w:r w:rsidRPr="00920148">
        <w:rPr>
          <w:rFonts w:asciiTheme="majorBidi" w:eastAsiaTheme="minorHAnsi" w:hAnsiTheme="majorBidi" w:cstheme="majorBidi"/>
        </w:rPr>
        <w:t xml:space="preserve">(2011). Safe drinking-water from desalination. </w:t>
      </w:r>
      <w:r w:rsidRPr="00436A77">
        <w:rPr>
          <w:rFonts w:asciiTheme="majorBidi" w:eastAsiaTheme="minorHAnsi" w:hAnsiTheme="majorBidi" w:cstheme="majorBidi"/>
          <w:lang w:val="fr-FR"/>
        </w:rPr>
        <w:t xml:space="preserve">Repéré </w:t>
      </w:r>
      <w:r w:rsidRPr="00436A77">
        <w:rPr>
          <w:rFonts w:asciiTheme="majorBidi" w:eastAsiaTheme="minorHAnsi" w:hAnsiTheme="majorBidi" w:cstheme="majorBidi"/>
          <w:lang w:val="fr-FR"/>
        </w:rPr>
        <w:lastRenderedPageBreak/>
        <w:t>à</w:t>
      </w:r>
      <w:hyperlink r:id="rId26" w:history="1">
        <w:r w:rsidRPr="00436A77">
          <w:rPr>
            <w:rFonts w:asciiTheme="majorBidi" w:eastAsiaTheme="minorHAnsi" w:hAnsiTheme="majorBidi" w:cstheme="majorBidi"/>
            <w:lang w:val="fr-FR"/>
          </w:rPr>
          <w:t>https://www.who.int/water_sanitation_health/publications/2011/desalination_guidance_en.pdf</w:t>
        </w:r>
      </w:hyperlink>
    </w:p>
    <w:p w14:paraId="44E41FE7"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eastAsiaTheme="minorHAnsi" w:hAnsiTheme="majorBidi" w:cstheme="majorBidi"/>
          <w:lang w:val="fr-FR"/>
        </w:rPr>
        <w:t xml:space="preserve">Organisation mondiale de la santé (OMS). (2017). Directives de qualité pour l’eau de </w:t>
      </w:r>
      <w:proofErr w:type="gramStart"/>
      <w:r w:rsidR="00436A77">
        <w:rPr>
          <w:rFonts w:asciiTheme="majorBidi" w:eastAsiaTheme="minorHAnsi" w:hAnsiTheme="majorBidi" w:cstheme="majorBidi"/>
          <w:lang w:val="fr-FR"/>
        </w:rPr>
        <w:t>boisson</w:t>
      </w:r>
      <w:r w:rsidRPr="00436A77">
        <w:rPr>
          <w:rFonts w:asciiTheme="majorBidi" w:eastAsiaTheme="minorHAnsi" w:hAnsiTheme="majorBidi" w:cstheme="majorBidi"/>
          <w:lang w:val="fr-FR"/>
        </w:rPr>
        <w:t>:</w:t>
      </w:r>
      <w:proofErr w:type="gramEnd"/>
      <w:r w:rsidR="00436A77">
        <w:rPr>
          <w:rFonts w:asciiTheme="majorBidi" w:eastAsiaTheme="minorHAnsi" w:hAnsiTheme="majorBidi" w:cstheme="majorBidi"/>
          <w:lang w:val="fr-FR"/>
        </w:rPr>
        <w:t xml:space="preserve"> </w:t>
      </w:r>
      <w:r w:rsidRPr="00436A77">
        <w:rPr>
          <w:rFonts w:asciiTheme="majorBidi" w:eastAsiaTheme="minorHAnsi" w:hAnsiTheme="majorBidi" w:cstheme="majorBidi"/>
          <w:lang w:val="fr-FR"/>
        </w:rPr>
        <w:t>quatrième</w:t>
      </w:r>
      <w:r w:rsidR="00436A77">
        <w:rPr>
          <w:rFonts w:asciiTheme="majorBidi" w:eastAsiaTheme="minorHAnsi" w:hAnsiTheme="majorBidi" w:cstheme="majorBidi"/>
          <w:lang w:val="fr-FR"/>
        </w:rPr>
        <w:t xml:space="preserve"> </w:t>
      </w:r>
      <w:r w:rsidRPr="00436A77">
        <w:rPr>
          <w:rFonts w:asciiTheme="majorBidi" w:eastAsiaTheme="minorHAnsi" w:hAnsiTheme="majorBidi" w:cstheme="majorBidi"/>
          <w:lang w:val="fr-FR"/>
        </w:rPr>
        <w:t xml:space="preserve">édition. Repéré à https://apps.who.int/iris/bitstream/handle/10665/258887/9789242549959- </w:t>
      </w:r>
      <w:proofErr w:type="spellStart"/>
      <w:proofErr w:type="gramStart"/>
      <w:r w:rsidRPr="00436A77">
        <w:rPr>
          <w:rFonts w:asciiTheme="majorBidi" w:eastAsiaTheme="minorHAnsi" w:hAnsiTheme="majorBidi" w:cstheme="majorBidi"/>
          <w:lang w:val="fr-FR"/>
        </w:rPr>
        <w:t>fre.pdf?</w:t>
      </w:r>
      <w:proofErr w:type="gramEnd"/>
      <w:r w:rsidRPr="00436A77">
        <w:rPr>
          <w:rFonts w:asciiTheme="majorBidi" w:eastAsiaTheme="minorHAnsi" w:hAnsiTheme="majorBidi" w:cstheme="majorBidi"/>
          <w:lang w:val="fr-FR"/>
        </w:rPr>
        <w:t>sequence</w:t>
      </w:r>
      <w:proofErr w:type="spellEnd"/>
      <w:r w:rsidRPr="00436A77">
        <w:rPr>
          <w:rFonts w:asciiTheme="majorBidi" w:eastAsiaTheme="minorHAnsi" w:hAnsiTheme="majorBidi" w:cstheme="majorBidi"/>
          <w:lang w:val="fr-FR"/>
        </w:rPr>
        <w:t>=1.</w:t>
      </w:r>
    </w:p>
    <w:p w14:paraId="7EA8BEBA" w14:textId="77777777" w:rsidR="001F2013" w:rsidRPr="00920148"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rPr>
      </w:pPr>
      <w:r w:rsidRPr="00920148">
        <w:rPr>
          <w:rFonts w:asciiTheme="majorBidi" w:eastAsiaTheme="minorHAnsi" w:hAnsiTheme="majorBidi" w:cstheme="majorBidi"/>
        </w:rPr>
        <w:t xml:space="preserve">Our Water Sustainability Program, OCP Group, Morocco. Available at: </w:t>
      </w:r>
      <w:hyperlink r:id="rId27">
        <w:r w:rsidRPr="00920148">
          <w:rPr>
            <w:rFonts w:asciiTheme="majorBidi" w:eastAsiaTheme="minorHAnsi" w:hAnsiTheme="majorBidi" w:cstheme="majorBidi"/>
          </w:rPr>
          <w:t>https://www.ocpgroup.ma/w</w:t>
        </w:r>
      </w:hyperlink>
      <w:r w:rsidRPr="00920148">
        <w:rPr>
          <w:rFonts w:asciiTheme="majorBidi" w:eastAsiaTheme="minorHAnsi" w:hAnsiTheme="majorBidi" w:cstheme="majorBidi"/>
        </w:rPr>
        <w:t>ater</w:t>
      </w:r>
      <w:hyperlink r:id="rId28">
        <w:r w:rsidRPr="00920148">
          <w:rPr>
            <w:rFonts w:asciiTheme="majorBidi" w:eastAsiaTheme="minorHAnsi" w:hAnsiTheme="majorBidi" w:cstheme="majorBidi"/>
          </w:rPr>
          <w:t xml:space="preserve">-program </w:t>
        </w:r>
      </w:hyperlink>
      <w:r w:rsidRPr="00920148">
        <w:rPr>
          <w:rFonts w:asciiTheme="majorBidi" w:eastAsiaTheme="minorHAnsi" w:hAnsiTheme="majorBidi" w:cstheme="majorBidi"/>
        </w:rPr>
        <w:t>(accessed September 24, 2020).</w:t>
      </w:r>
    </w:p>
    <w:p w14:paraId="2AA9CF4C"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436A77">
        <w:rPr>
          <w:rFonts w:asciiTheme="majorBidi" w:eastAsiaTheme="minorHAnsi" w:hAnsiTheme="majorBidi" w:cstheme="majorBidi"/>
          <w:lang w:val="fr-FR"/>
        </w:rPr>
        <w:t>Panagopoulos</w:t>
      </w:r>
      <w:proofErr w:type="spellEnd"/>
      <w:r w:rsidRPr="00436A77">
        <w:rPr>
          <w:rFonts w:asciiTheme="majorBidi" w:eastAsiaTheme="minorHAnsi" w:hAnsiTheme="majorBidi" w:cstheme="majorBidi"/>
          <w:lang w:val="fr-FR"/>
        </w:rPr>
        <w:t xml:space="preserve">, A., </w:t>
      </w:r>
      <w:proofErr w:type="spellStart"/>
      <w:r w:rsidRPr="00436A77">
        <w:rPr>
          <w:rFonts w:asciiTheme="majorBidi" w:eastAsiaTheme="minorHAnsi" w:hAnsiTheme="majorBidi" w:cstheme="majorBidi"/>
          <w:lang w:val="fr-FR"/>
        </w:rPr>
        <w:t>Haralambous</w:t>
      </w:r>
      <w:proofErr w:type="spellEnd"/>
      <w:r w:rsidRPr="00436A77">
        <w:rPr>
          <w:rFonts w:asciiTheme="majorBidi" w:eastAsiaTheme="minorHAnsi" w:hAnsiTheme="majorBidi" w:cstheme="majorBidi"/>
          <w:lang w:val="fr-FR"/>
        </w:rPr>
        <w:t xml:space="preserve">, K. J., &amp; </w:t>
      </w:r>
      <w:proofErr w:type="spellStart"/>
      <w:r w:rsidRPr="00436A77">
        <w:rPr>
          <w:rFonts w:asciiTheme="majorBidi" w:eastAsiaTheme="minorHAnsi" w:hAnsiTheme="majorBidi" w:cstheme="majorBidi"/>
          <w:lang w:val="fr-FR"/>
        </w:rPr>
        <w:t>Loizidou</w:t>
      </w:r>
      <w:proofErr w:type="spellEnd"/>
      <w:r w:rsidRPr="00436A77">
        <w:rPr>
          <w:rFonts w:asciiTheme="majorBidi" w:eastAsiaTheme="minorHAnsi" w:hAnsiTheme="majorBidi" w:cstheme="majorBidi"/>
          <w:lang w:val="fr-FR"/>
        </w:rPr>
        <w:t xml:space="preserve">, M. (2019). </w:t>
      </w:r>
      <w:r w:rsidRPr="00920148">
        <w:rPr>
          <w:rFonts w:asciiTheme="majorBidi" w:eastAsiaTheme="minorHAnsi" w:hAnsiTheme="majorBidi" w:cstheme="majorBidi"/>
        </w:rPr>
        <w:t xml:space="preserve">Desalination brine disposal methods and treatment technologies-A review. </w:t>
      </w:r>
      <w:r w:rsidRPr="00436A77">
        <w:rPr>
          <w:rFonts w:asciiTheme="majorBidi" w:eastAsiaTheme="minorHAnsi" w:hAnsiTheme="majorBidi" w:cstheme="majorBidi"/>
          <w:lang w:val="fr-FR"/>
        </w:rPr>
        <w:t xml:space="preserve">Science of the Total </w:t>
      </w:r>
      <w:proofErr w:type="spellStart"/>
      <w:r w:rsidRPr="00436A77">
        <w:rPr>
          <w:rFonts w:asciiTheme="majorBidi" w:eastAsiaTheme="minorHAnsi" w:hAnsiTheme="majorBidi" w:cstheme="majorBidi"/>
          <w:lang w:val="fr-FR"/>
        </w:rPr>
        <w:t>Environment</w:t>
      </w:r>
      <w:proofErr w:type="spellEnd"/>
      <w:r w:rsidRPr="00436A77">
        <w:rPr>
          <w:rFonts w:asciiTheme="majorBidi" w:eastAsiaTheme="minorHAnsi" w:hAnsiTheme="majorBidi" w:cstheme="majorBidi"/>
          <w:lang w:val="fr-FR"/>
        </w:rPr>
        <w:t>, 693, 133545.</w:t>
      </w:r>
    </w:p>
    <w:p w14:paraId="4F825579"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r w:rsidRPr="00436A77">
        <w:rPr>
          <w:rFonts w:asciiTheme="majorBidi" w:eastAsiaTheme="minorHAnsi" w:hAnsiTheme="majorBidi" w:cstheme="majorBidi"/>
          <w:lang w:val="fr-FR"/>
        </w:rPr>
        <w:t xml:space="preserve">Sola, I., </w:t>
      </w:r>
      <w:proofErr w:type="spellStart"/>
      <w:r w:rsidRPr="00436A77">
        <w:rPr>
          <w:rFonts w:asciiTheme="majorBidi" w:eastAsiaTheme="minorHAnsi" w:hAnsiTheme="majorBidi" w:cstheme="majorBidi"/>
          <w:lang w:val="fr-FR"/>
        </w:rPr>
        <w:t>Sánchez-Lizaso</w:t>
      </w:r>
      <w:proofErr w:type="spellEnd"/>
      <w:r w:rsidRPr="00436A77">
        <w:rPr>
          <w:rFonts w:asciiTheme="majorBidi" w:eastAsiaTheme="minorHAnsi" w:hAnsiTheme="majorBidi" w:cstheme="majorBidi"/>
          <w:lang w:val="fr-FR"/>
        </w:rPr>
        <w:t xml:space="preserve">, J. L., </w:t>
      </w:r>
      <w:proofErr w:type="spellStart"/>
      <w:r w:rsidRPr="00436A77">
        <w:rPr>
          <w:rFonts w:asciiTheme="majorBidi" w:eastAsiaTheme="minorHAnsi" w:hAnsiTheme="majorBidi" w:cstheme="majorBidi"/>
          <w:lang w:val="fr-FR"/>
        </w:rPr>
        <w:t>Muñoz</w:t>
      </w:r>
      <w:proofErr w:type="spellEnd"/>
      <w:r w:rsidRPr="00436A77">
        <w:rPr>
          <w:rFonts w:asciiTheme="majorBidi" w:eastAsiaTheme="minorHAnsi" w:hAnsiTheme="majorBidi" w:cstheme="majorBidi"/>
          <w:lang w:val="fr-FR"/>
        </w:rPr>
        <w:t>, P. T., García-</w:t>
      </w:r>
      <w:proofErr w:type="spellStart"/>
      <w:r w:rsidRPr="00436A77">
        <w:rPr>
          <w:rFonts w:asciiTheme="majorBidi" w:eastAsiaTheme="minorHAnsi" w:hAnsiTheme="majorBidi" w:cstheme="majorBidi"/>
          <w:lang w:val="fr-FR"/>
        </w:rPr>
        <w:t>Bartolomei</w:t>
      </w:r>
      <w:proofErr w:type="spellEnd"/>
      <w:r w:rsidRPr="00436A77">
        <w:rPr>
          <w:rFonts w:asciiTheme="majorBidi" w:eastAsiaTheme="minorHAnsi" w:hAnsiTheme="majorBidi" w:cstheme="majorBidi"/>
          <w:lang w:val="fr-FR"/>
        </w:rPr>
        <w:t xml:space="preserve">, E., </w:t>
      </w:r>
      <w:proofErr w:type="spellStart"/>
      <w:r w:rsidRPr="00436A77">
        <w:rPr>
          <w:rFonts w:asciiTheme="majorBidi" w:eastAsiaTheme="minorHAnsi" w:hAnsiTheme="majorBidi" w:cstheme="majorBidi"/>
          <w:lang w:val="fr-FR"/>
        </w:rPr>
        <w:t>Sáez</w:t>
      </w:r>
      <w:proofErr w:type="spellEnd"/>
      <w:r w:rsidRPr="00436A77">
        <w:rPr>
          <w:rFonts w:asciiTheme="majorBidi" w:eastAsiaTheme="minorHAnsi" w:hAnsiTheme="majorBidi" w:cstheme="majorBidi"/>
          <w:lang w:val="fr-FR"/>
        </w:rPr>
        <w:t xml:space="preserve">, C. A., &amp; </w:t>
      </w:r>
      <w:proofErr w:type="spellStart"/>
      <w:r w:rsidRPr="00436A77">
        <w:rPr>
          <w:rFonts w:asciiTheme="majorBidi" w:eastAsiaTheme="minorHAnsi" w:hAnsiTheme="majorBidi" w:cstheme="majorBidi"/>
          <w:lang w:val="fr-FR"/>
        </w:rPr>
        <w:t>Zarzo</w:t>
      </w:r>
      <w:proofErr w:type="spellEnd"/>
      <w:r w:rsidRPr="00436A77">
        <w:rPr>
          <w:rFonts w:asciiTheme="majorBidi" w:eastAsiaTheme="minorHAnsi" w:hAnsiTheme="majorBidi" w:cstheme="majorBidi"/>
          <w:lang w:val="fr-FR"/>
        </w:rPr>
        <w:t xml:space="preserve">, D. (2019). </w:t>
      </w:r>
      <w:r w:rsidRPr="00920148">
        <w:rPr>
          <w:rFonts w:asciiTheme="majorBidi" w:eastAsiaTheme="minorHAnsi" w:hAnsiTheme="majorBidi" w:cstheme="majorBidi"/>
        </w:rPr>
        <w:t xml:space="preserve">Assessment of the requirements within the environmental monitoring plans used to evaluate the environmental impacts of desalination plants in Chile. </w:t>
      </w:r>
      <w:r w:rsidRPr="00436A77">
        <w:rPr>
          <w:rFonts w:asciiTheme="majorBidi" w:eastAsiaTheme="minorHAnsi" w:hAnsiTheme="majorBidi" w:cstheme="majorBidi"/>
          <w:lang w:val="fr-FR"/>
        </w:rPr>
        <w:t>Water, 11(10), 2085.</w:t>
      </w:r>
    </w:p>
    <w:p w14:paraId="5615EC01"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436A77">
        <w:rPr>
          <w:rFonts w:asciiTheme="majorBidi" w:eastAsiaTheme="minorHAnsi" w:hAnsiTheme="majorBidi" w:cstheme="majorBidi"/>
          <w:lang w:val="fr-FR"/>
        </w:rPr>
        <w:t>Voutchkow</w:t>
      </w:r>
      <w:proofErr w:type="spellEnd"/>
      <w:r w:rsidRPr="00436A77">
        <w:rPr>
          <w:rFonts w:asciiTheme="majorBidi" w:eastAsiaTheme="minorHAnsi" w:hAnsiTheme="majorBidi" w:cstheme="majorBidi"/>
          <w:lang w:val="fr-FR"/>
        </w:rPr>
        <w:t xml:space="preserve">, N., Kaiser, G., </w:t>
      </w:r>
      <w:proofErr w:type="spellStart"/>
      <w:r w:rsidRPr="00436A77">
        <w:rPr>
          <w:rFonts w:asciiTheme="majorBidi" w:eastAsiaTheme="minorHAnsi" w:hAnsiTheme="majorBidi" w:cstheme="majorBidi"/>
          <w:lang w:val="fr-FR"/>
        </w:rPr>
        <w:t>Stover</w:t>
      </w:r>
      <w:proofErr w:type="spellEnd"/>
      <w:r w:rsidRPr="00436A77">
        <w:rPr>
          <w:rFonts w:asciiTheme="majorBidi" w:eastAsiaTheme="minorHAnsi" w:hAnsiTheme="majorBidi" w:cstheme="majorBidi"/>
          <w:lang w:val="fr-FR"/>
        </w:rPr>
        <w:t xml:space="preserve">, R., Lienhart, J. et </w:t>
      </w:r>
      <w:proofErr w:type="spellStart"/>
      <w:r w:rsidRPr="00436A77">
        <w:rPr>
          <w:rFonts w:asciiTheme="majorBidi" w:eastAsiaTheme="minorHAnsi" w:hAnsiTheme="majorBidi" w:cstheme="majorBidi"/>
          <w:lang w:val="fr-FR"/>
        </w:rPr>
        <w:t>Awerbuch</w:t>
      </w:r>
      <w:proofErr w:type="spellEnd"/>
      <w:r w:rsidRPr="00436A77">
        <w:rPr>
          <w:rFonts w:asciiTheme="majorBidi" w:eastAsiaTheme="minorHAnsi" w:hAnsiTheme="majorBidi" w:cstheme="majorBidi"/>
          <w:lang w:val="fr-FR"/>
        </w:rPr>
        <w:t xml:space="preserve">. (2019). </w:t>
      </w:r>
      <w:proofErr w:type="spellStart"/>
      <w:r w:rsidRPr="00436A77">
        <w:rPr>
          <w:rFonts w:asciiTheme="majorBidi" w:eastAsiaTheme="minorHAnsi" w:hAnsiTheme="majorBidi" w:cstheme="majorBidi"/>
          <w:lang w:val="fr-FR"/>
        </w:rPr>
        <w:t>Sustainable</w:t>
      </w:r>
      <w:proofErr w:type="spellEnd"/>
      <w:r w:rsidRPr="00436A77">
        <w:rPr>
          <w:rFonts w:asciiTheme="majorBidi" w:eastAsiaTheme="minorHAnsi" w:hAnsiTheme="majorBidi" w:cstheme="majorBidi"/>
          <w:lang w:val="fr-FR"/>
        </w:rPr>
        <w:t xml:space="preserve"> management of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xml:space="preserve"> plant </w:t>
      </w:r>
      <w:proofErr w:type="spellStart"/>
      <w:r w:rsidRPr="00436A77">
        <w:rPr>
          <w:rFonts w:asciiTheme="majorBidi" w:eastAsiaTheme="minorHAnsi" w:hAnsiTheme="majorBidi" w:cstheme="majorBidi"/>
          <w:lang w:val="fr-FR"/>
        </w:rPr>
        <w:t>concentrate</w:t>
      </w:r>
      <w:proofErr w:type="spellEnd"/>
      <w:r w:rsidRPr="00436A77">
        <w:rPr>
          <w:rFonts w:asciiTheme="majorBidi" w:eastAsiaTheme="minorHAnsi" w:hAnsiTheme="majorBidi" w:cstheme="majorBidi"/>
          <w:lang w:val="fr-FR"/>
        </w:rPr>
        <w:t xml:space="preserve"> –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xml:space="preserve"> </w:t>
      </w:r>
      <w:proofErr w:type="spellStart"/>
      <w:r w:rsidRPr="00436A77">
        <w:rPr>
          <w:rFonts w:asciiTheme="majorBidi" w:eastAsiaTheme="minorHAnsi" w:hAnsiTheme="majorBidi" w:cstheme="majorBidi"/>
          <w:lang w:val="fr-FR"/>
        </w:rPr>
        <w:t>industry</w:t>
      </w:r>
      <w:proofErr w:type="spellEnd"/>
      <w:r w:rsidRPr="00436A77">
        <w:rPr>
          <w:rFonts w:asciiTheme="majorBidi" w:eastAsiaTheme="minorHAnsi" w:hAnsiTheme="majorBidi" w:cstheme="majorBidi"/>
          <w:lang w:val="fr-FR"/>
        </w:rPr>
        <w:t xml:space="preserve"> position </w:t>
      </w:r>
      <w:proofErr w:type="spellStart"/>
      <w:r w:rsidRPr="00436A77">
        <w:rPr>
          <w:rFonts w:asciiTheme="majorBidi" w:eastAsiaTheme="minorHAnsi" w:hAnsiTheme="majorBidi" w:cstheme="majorBidi"/>
          <w:lang w:val="fr-FR"/>
        </w:rPr>
        <w:t>paper</w:t>
      </w:r>
      <w:proofErr w:type="spellEnd"/>
      <w:r w:rsidRPr="00436A77">
        <w:rPr>
          <w:rFonts w:asciiTheme="majorBidi" w:eastAsiaTheme="minorHAnsi" w:hAnsiTheme="majorBidi" w:cstheme="majorBidi"/>
          <w:lang w:val="fr-FR"/>
        </w:rPr>
        <w:t xml:space="preserve"> – Energy and </w:t>
      </w:r>
      <w:proofErr w:type="spellStart"/>
      <w:r w:rsidRPr="00436A77">
        <w:rPr>
          <w:rFonts w:asciiTheme="majorBidi" w:eastAsiaTheme="minorHAnsi" w:hAnsiTheme="majorBidi" w:cstheme="majorBidi"/>
          <w:lang w:val="fr-FR"/>
        </w:rPr>
        <w:t>environment</w:t>
      </w:r>
      <w:proofErr w:type="spellEnd"/>
      <w:r w:rsidRPr="00436A77">
        <w:rPr>
          <w:rFonts w:asciiTheme="majorBidi" w:eastAsiaTheme="minorHAnsi" w:hAnsiTheme="majorBidi" w:cstheme="majorBidi"/>
          <w:lang w:val="fr-FR"/>
        </w:rPr>
        <w:t xml:space="preserve"> </w:t>
      </w:r>
      <w:proofErr w:type="spellStart"/>
      <w:r w:rsidRPr="00436A77">
        <w:rPr>
          <w:rFonts w:asciiTheme="majorBidi" w:eastAsiaTheme="minorHAnsi" w:hAnsiTheme="majorBidi" w:cstheme="majorBidi"/>
          <w:lang w:val="fr-FR"/>
        </w:rPr>
        <w:t>committee</w:t>
      </w:r>
      <w:proofErr w:type="spellEnd"/>
      <w:r w:rsidRPr="00436A77">
        <w:rPr>
          <w:rFonts w:asciiTheme="majorBidi" w:eastAsiaTheme="minorHAnsi" w:hAnsiTheme="majorBidi" w:cstheme="majorBidi"/>
          <w:lang w:val="fr-FR"/>
        </w:rPr>
        <w:t xml:space="preserve"> of the international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xml:space="preserve"> association (IDA). </w:t>
      </w:r>
    </w:p>
    <w:p w14:paraId="220BD588"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920148">
        <w:rPr>
          <w:rFonts w:asciiTheme="majorBidi" w:eastAsiaTheme="minorHAnsi" w:hAnsiTheme="majorBidi" w:cstheme="majorBidi"/>
        </w:rPr>
        <w:t>Zarzo</w:t>
      </w:r>
      <w:proofErr w:type="spellEnd"/>
      <w:r w:rsidRPr="00920148">
        <w:rPr>
          <w:rFonts w:asciiTheme="majorBidi" w:eastAsiaTheme="minorHAnsi" w:hAnsiTheme="majorBidi" w:cstheme="majorBidi"/>
        </w:rPr>
        <w:t xml:space="preserve">, D., &amp; Prats, D. (2018). Desalination and energy consumption. </w:t>
      </w:r>
      <w:proofErr w:type="spellStart"/>
      <w:r w:rsidRPr="00436A77">
        <w:rPr>
          <w:rFonts w:asciiTheme="majorBidi" w:eastAsiaTheme="minorHAnsi" w:hAnsiTheme="majorBidi" w:cstheme="majorBidi"/>
          <w:lang w:val="fr-FR"/>
        </w:rPr>
        <w:t>What</w:t>
      </w:r>
      <w:proofErr w:type="spellEnd"/>
      <w:r w:rsidRPr="00436A77">
        <w:rPr>
          <w:rFonts w:asciiTheme="majorBidi" w:eastAsiaTheme="minorHAnsi" w:hAnsiTheme="majorBidi" w:cstheme="majorBidi"/>
          <w:lang w:val="fr-FR"/>
        </w:rPr>
        <w:t xml:space="preserve"> can </w:t>
      </w:r>
      <w:proofErr w:type="spellStart"/>
      <w:r w:rsidRPr="00436A77">
        <w:rPr>
          <w:rFonts w:asciiTheme="majorBidi" w:eastAsiaTheme="minorHAnsi" w:hAnsiTheme="majorBidi" w:cstheme="majorBidi"/>
          <w:lang w:val="fr-FR"/>
        </w:rPr>
        <w:t>we</w:t>
      </w:r>
      <w:proofErr w:type="spellEnd"/>
      <w:r w:rsidRPr="00436A77">
        <w:rPr>
          <w:rFonts w:asciiTheme="majorBidi" w:eastAsiaTheme="minorHAnsi" w:hAnsiTheme="majorBidi" w:cstheme="majorBidi"/>
          <w:lang w:val="fr-FR"/>
        </w:rPr>
        <w:t xml:space="preserve"> </w:t>
      </w:r>
      <w:proofErr w:type="spellStart"/>
      <w:r w:rsidRPr="00436A77">
        <w:rPr>
          <w:rFonts w:asciiTheme="majorBidi" w:eastAsiaTheme="minorHAnsi" w:hAnsiTheme="majorBidi" w:cstheme="majorBidi"/>
          <w:lang w:val="fr-FR"/>
        </w:rPr>
        <w:t>expect</w:t>
      </w:r>
      <w:proofErr w:type="spellEnd"/>
      <w:r w:rsidRPr="00436A77">
        <w:rPr>
          <w:rFonts w:asciiTheme="majorBidi" w:eastAsiaTheme="minorHAnsi" w:hAnsiTheme="majorBidi" w:cstheme="majorBidi"/>
          <w:lang w:val="fr-FR"/>
        </w:rPr>
        <w:t xml:space="preserve"> in the </w:t>
      </w:r>
      <w:proofErr w:type="spellStart"/>
      <w:r w:rsidRPr="00436A77">
        <w:rPr>
          <w:rFonts w:asciiTheme="majorBidi" w:eastAsiaTheme="minorHAnsi" w:hAnsiTheme="majorBidi" w:cstheme="majorBidi"/>
          <w:lang w:val="fr-FR"/>
        </w:rPr>
        <w:t>near</w:t>
      </w:r>
      <w:proofErr w:type="spellEnd"/>
      <w:r w:rsidRPr="00436A77">
        <w:rPr>
          <w:rFonts w:asciiTheme="majorBidi" w:eastAsiaTheme="minorHAnsi" w:hAnsiTheme="majorBidi" w:cstheme="majorBidi"/>
          <w:lang w:val="fr-FR"/>
        </w:rPr>
        <w:t xml:space="preserve"> future ?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427, 1-9.</w:t>
      </w:r>
    </w:p>
    <w:p w14:paraId="3B0B7CDA" w14:textId="77777777" w:rsidR="001F2013" w:rsidRPr="00436A77" w:rsidRDefault="001F2013" w:rsidP="00436A77">
      <w:pPr>
        <w:pStyle w:val="Paragraphedeliste"/>
        <w:numPr>
          <w:ilvl w:val="0"/>
          <w:numId w:val="5"/>
        </w:numPr>
        <w:tabs>
          <w:tab w:val="left" w:pos="480"/>
        </w:tabs>
        <w:spacing w:before="78" w:line="360" w:lineRule="auto"/>
        <w:ind w:right="176"/>
        <w:rPr>
          <w:rFonts w:asciiTheme="majorBidi" w:eastAsiaTheme="minorHAnsi" w:hAnsiTheme="majorBidi" w:cstheme="majorBidi"/>
          <w:lang w:val="fr-FR"/>
        </w:rPr>
      </w:pPr>
      <w:proofErr w:type="spellStart"/>
      <w:r w:rsidRPr="00920148">
        <w:rPr>
          <w:rFonts w:asciiTheme="majorBidi" w:eastAsiaTheme="minorHAnsi" w:hAnsiTheme="majorBidi" w:cstheme="majorBidi"/>
        </w:rPr>
        <w:t>Zidouri</w:t>
      </w:r>
      <w:proofErr w:type="spellEnd"/>
      <w:r w:rsidRPr="00920148">
        <w:rPr>
          <w:rFonts w:asciiTheme="majorBidi" w:eastAsiaTheme="minorHAnsi" w:hAnsiTheme="majorBidi" w:cstheme="majorBidi"/>
        </w:rPr>
        <w:t xml:space="preserve">, H. (2000). Desalination of Morocco and presentation of design and operation of the Laayoune seawater reverse osmosis plant. </w:t>
      </w:r>
      <w:proofErr w:type="spellStart"/>
      <w:r w:rsidRPr="00436A77">
        <w:rPr>
          <w:rFonts w:asciiTheme="majorBidi" w:eastAsiaTheme="minorHAnsi" w:hAnsiTheme="majorBidi" w:cstheme="majorBidi"/>
          <w:lang w:val="fr-FR"/>
        </w:rPr>
        <w:t>Desalination</w:t>
      </w:r>
      <w:proofErr w:type="spellEnd"/>
      <w:r w:rsidRPr="00436A77">
        <w:rPr>
          <w:rFonts w:asciiTheme="majorBidi" w:eastAsiaTheme="minorHAnsi" w:hAnsiTheme="majorBidi" w:cstheme="majorBidi"/>
          <w:lang w:val="fr-FR"/>
        </w:rPr>
        <w:t>, 131(1-3), 137-145.</w:t>
      </w:r>
    </w:p>
    <w:p w14:paraId="42C184BF" w14:textId="77777777" w:rsidR="001F2013" w:rsidRPr="00436A77" w:rsidRDefault="001F2013" w:rsidP="00436A77">
      <w:pPr>
        <w:pStyle w:val="Paragraphedeliste"/>
        <w:rPr>
          <w:rFonts w:asciiTheme="majorBidi" w:eastAsiaTheme="minorHAnsi" w:hAnsiTheme="majorBidi" w:cstheme="majorBidi"/>
          <w:sz w:val="24"/>
          <w:szCs w:val="24"/>
          <w:lang w:val="fr-FR"/>
        </w:rPr>
      </w:pPr>
    </w:p>
    <w:p w14:paraId="150E6D27" w14:textId="77777777" w:rsidR="006269DD" w:rsidRPr="00A11A99" w:rsidRDefault="006269DD" w:rsidP="00A11A99">
      <w:pPr>
        <w:pStyle w:val="Paragraphedeliste"/>
        <w:tabs>
          <w:tab w:val="left" w:pos="540"/>
        </w:tabs>
        <w:spacing w:before="3" w:line="360" w:lineRule="auto"/>
        <w:ind w:left="720" w:right="117" w:firstLine="0"/>
        <w:rPr>
          <w:rFonts w:ascii="Times New Roman" w:eastAsiaTheme="minorHAnsi" w:hAnsi="Times New Roman" w:cs="Times New Roman"/>
          <w:sz w:val="24"/>
          <w:szCs w:val="24"/>
          <w:lang w:val="fr-FR"/>
        </w:rPr>
      </w:pPr>
    </w:p>
    <w:p w14:paraId="657E3BDF" w14:textId="77777777" w:rsidR="008227AD" w:rsidRPr="00A11A99" w:rsidRDefault="008227AD" w:rsidP="00A11A99">
      <w:pPr>
        <w:spacing w:line="360" w:lineRule="auto"/>
        <w:jc w:val="both"/>
        <w:rPr>
          <w:rFonts w:ascii="Times New Roman" w:hAnsi="Times New Roman" w:cs="Times New Roman"/>
          <w:sz w:val="24"/>
          <w:szCs w:val="24"/>
        </w:rPr>
      </w:pPr>
    </w:p>
    <w:sectPr w:rsidR="008227AD" w:rsidRPr="00A11A99" w:rsidSect="00B537DE">
      <w:footerReference w:type="default" r:id="rId29"/>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3E9565" w14:textId="77777777" w:rsidR="00E92D7C" w:rsidRDefault="00E92D7C" w:rsidP="00AE4E95">
      <w:pPr>
        <w:spacing w:after="0" w:line="240" w:lineRule="auto"/>
      </w:pPr>
      <w:r>
        <w:separator/>
      </w:r>
    </w:p>
  </w:endnote>
  <w:endnote w:type="continuationSeparator" w:id="0">
    <w:p w14:paraId="36C65158" w14:textId="77777777" w:rsidR="00E92D7C" w:rsidRDefault="00E92D7C" w:rsidP="00AE4E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2F873" w14:textId="77777777" w:rsidR="00E23691" w:rsidRDefault="00E23691">
    <w:pPr>
      <w:pStyle w:val="Pieddepag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B537DE">
      <w:rPr>
        <w:caps/>
        <w:noProof/>
        <w:color w:val="4472C4" w:themeColor="accent1"/>
      </w:rPr>
      <w:t>5</w:t>
    </w:r>
    <w:r>
      <w:rPr>
        <w:caps/>
        <w:color w:val="4472C4" w:themeColor="accent1"/>
      </w:rPr>
      <w:fldChar w:fldCharType="end"/>
    </w:r>
  </w:p>
  <w:p w14:paraId="26720E26" w14:textId="77777777" w:rsidR="00E23691" w:rsidRDefault="00E2369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575AF" w14:textId="77777777" w:rsidR="00E92D7C" w:rsidRDefault="00E92D7C" w:rsidP="00AE4E95">
      <w:pPr>
        <w:spacing w:after="0" w:line="240" w:lineRule="auto"/>
      </w:pPr>
      <w:r>
        <w:separator/>
      </w:r>
    </w:p>
  </w:footnote>
  <w:footnote w:type="continuationSeparator" w:id="0">
    <w:p w14:paraId="7FDE35D9" w14:textId="77777777" w:rsidR="00E92D7C" w:rsidRDefault="00E92D7C" w:rsidP="00AE4E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849E11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5" type="#_x0000_t75" style="width:8.4pt;height:8.4pt" o:bullet="t">
        <v:imagedata r:id="rId1" o:title="msoEDBC"/>
      </v:shape>
    </w:pict>
  </w:numPicBullet>
  <w:abstractNum w:abstractNumId="0" w15:restartNumberingAfterBreak="0">
    <w:nsid w:val="01C76709"/>
    <w:multiLevelType w:val="multilevel"/>
    <w:tmpl w:val="FEBE8D6A"/>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C30A7F"/>
    <w:multiLevelType w:val="hybridMultilevel"/>
    <w:tmpl w:val="B860B362"/>
    <w:lvl w:ilvl="0" w:tplc="80F4A5A8">
      <w:start w:val="1"/>
      <w:numFmt w:val="upperRoman"/>
      <w:lvlText w:val="%1-"/>
      <w:lvlJc w:val="left"/>
      <w:pPr>
        <w:ind w:left="800" w:hanging="720"/>
      </w:pPr>
      <w:rPr>
        <w:rFonts w:hint="default"/>
      </w:rPr>
    </w:lvl>
    <w:lvl w:ilvl="1" w:tplc="040C0019" w:tentative="1">
      <w:start w:val="1"/>
      <w:numFmt w:val="lowerLetter"/>
      <w:lvlText w:val="%2."/>
      <w:lvlJc w:val="left"/>
      <w:pPr>
        <w:ind w:left="1160" w:hanging="360"/>
      </w:pPr>
    </w:lvl>
    <w:lvl w:ilvl="2" w:tplc="040C001B" w:tentative="1">
      <w:start w:val="1"/>
      <w:numFmt w:val="lowerRoman"/>
      <w:lvlText w:val="%3."/>
      <w:lvlJc w:val="right"/>
      <w:pPr>
        <w:ind w:left="1880" w:hanging="180"/>
      </w:pPr>
    </w:lvl>
    <w:lvl w:ilvl="3" w:tplc="040C000F" w:tentative="1">
      <w:start w:val="1"/>
      <w:numFmt w:val="decimal"/>
      <w:lvlText w:val="%4."/>
      <w:lvlJc w:val="left"/>
      <w:pPr>
        <w:ind w:left="2600" w:hanging="360"/>
      </w:pPr>
    </w:lvl>
    <w:lvl w:ilvl="4" w:tplc="040C0019" w:tentative="1">
      <w:start w:val="1"/>
      <w:numFmt w:val="lowerLetter"/>
      <w:lvlText w:val="%5."/>
      <w:lvlJc w:val="left"/>
      <w:pPr>
        <w:ind w:left="3320" w:hanging="360"/>
      </w:pPr>
    </w:lvl>
    <w:lvl w:ilvl="5" w:tplc="040C001B" w:tentative="1">
      <w:start w:val="1"/>
      <w:numFmt w:val="lowerRoman"/>
      <w:lvlText w:val="%6."/>
      <w:lvlJc w:val="right"/>
      <w:pPr>
        <w:ind w:left="4040" w:hanging="180"/>
      </w:pPr>
    </w:lvl>
    <w:lvl w:ilvl="6" w:tplc="040C000F" w:tentative="1">
      <w:start w:val="1"/>
      <w:numFmt w:val="decimal"/>
      <w:lvlText w:val="%7."/>
      <w:lvlJc w:val="left"/>
      <w:pPr>
        <w:ind w:left="4760" w:hanging="360"/>
      </w:pPr>
    </w:lvl>
    <w:lvl w:ilvl="7" w:tplc="040C0019" w:tentative="1">
      <w:start w:val="1"/>
      <w:numFmt w:val="lowerLetter"/>
      <w:lvlText w:val="%8."/>
      <w:lvlJc w:val="left"/>
      <w:pPr>
        <w:ind w:left="5480" w:hanging="360"/>
      </w:pPr>
    </w:lvl>
    <w:lvl w:ilvl="8" w:tplc="040C001B" w:tentative="1">
      <w:start w:val="1"/>
      <w:numFmt w:val="lowerRoman"/>
      <w:lvlText w:val="%9."/>
      <w:lvlJc w:val="right"/>
      <w:pPr>
        <w:ind w:left="6200" w:hanging="180"/>
      </w:pPr>
    </w:lvl>
  </w:abstractNum>
  <w:abstractNum w:abstractNumId="2" w15:restartNumberingAfterBreak="0">
    <w:nsid w:val="2E010DF5"/>
    <w:multiLevelType w:val="hybridMultilevel"/>
    <w:tmpl w:val="2E90A460"/>
    <w:lvl w:ilvl="0" w:tplc="040C000B">
      <w:start w:val="1"/>
      <w:numFmt w:val="bullet"/>
      <w:lvlText w:val=""/>
      <w:lvlJc w:val="left"/>
      <w:pPr>
        <w:ind w:left="644" w:hanging="360"/>
      </w:pPr>
      <w:rPr>
        <w:rFonts w:ascii="Wingdings" w:hAnsi="Wingdings"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 w15:restartNumberingAfterBreak="0">
    <w:nsid w:val="353A3FC2"/>
    <w:multiLevelType w:val="hybridMultilevel"/>
    <w:tmpl w:val="D6AAC756"/>
    <w:lvl w:ilvl="0" w:tplc="040C000B">
      <w:start w:val="1"/>
      <w:numFmt w:val="bullet"/>
      <w:lvlText w:val=""/>
      <w:lvlJc w:val="left"/>
      <w:pPr>
        <w:ind w:left="1520" w:hanging="360"/>
      </w:pPr>
      <w:rPr>
        <w:rFonts w:ascii="Wingdings" w:hAnsi="Wingdings" w:hint="default"/>
      </w:rPr>
    </w:lvl>
    <w:lvl w:ilvl="1" w:tplc="040C0003" w:tentative="1">
      <w:start w:val="1"/>
      <w:numFmt w:val="bullet"/>
      <w:lvlText w:val="o"/>
      <w:lvlJc w:val="left"/>
      <w:pPr>
        <w:ind w:left="2240" w:hanging="360"/>
      </w:pPr>
      <w:rPr>
        <w:rFonts w:ascii="Courier New" w:hAnsi="Courier New" w:cs="Courier New" w:hint="default"/>
      </w:rPr>
    </w:lvl>
    <w:lvl w:ilvl="2" w:tplc="040C0005" w:tentative="1">
      <w:start w:val="1"/>
      <w:numFmt w:val="bullet"/>
      <w:lvlText w:val=""/>
      <w:lvlJc w:val="left"/>
      <w:pPr>
        <w:ind w:left="2960" w:hanging="360"/>
      </w:pPr>
      <w:rPr>
        <w:rFonts w:ascii="Wingdings" w:hAnsi="Wingdings" w:hint="default"/>
      </w:rPr>
    </w:lvl>
    <w:lvl w:ilvl="3" w:tplc="040C0001" w:tentative="1">
      <w:start w:val="1"/>
      <w:numFmt w:val="bullet"/>
      <w:lvlText w:val=""/>
      <w:lvlJc w:val="left"/>
      <w:pPr>
        <w:ind w:left="3680" w:hanging="360"/>
      </w:pPr>
      <w:rPr>
        <w:rFonts w:ascii="Symbol" w:hAnsi="Symbol" w:hint="default"/>
      </w:rPr>
    </w:lvl>
    <w:lvl w:ilvl="4" w:tplc="040C0003" w:tentative="1">
      <w:start w:val="1"/>
      <w:numFmt w:val="bullet"/>
      <w:lvlText w:val="o"/>
      <w:lvlJc w:val="left"/>
      <w:pPr>
        <w:ind w:left="4400" w:hanging="360"/>
      </w:pPr>
      <w:rPr>
        <w:rFonts w:ascii="Courier New" w:hAnsi="Courier New" w:cs="Courier New" w:hint="default"/>
      </w:rPr>
    </w:lvl>
    <w:lvl w:ilvl="5" w:tplc="040C0005" w:tentative="1">
      <w:start w:val="1"/>
      <w:numFmt w:val="bullet"/>
      <w:lvlText w:val=""/>
      <w:lvlJc w:val="left"/>
      <w:pPr>
        <w:ind w:left="5120" w:hanging="360"/>
      </w:pPr>
      <w:rPr>
        <w:rFonts w:ascii="Wingdings" w:hAnsi="Wingdings" w:hint="default"/>
      </w:rPr>
    </w:lvl>
    <w:lvl w:ilvl="6" w:tplc="040C0001" w:tentative="1">
      <w:start w:val="1"/>
      <w:numFmt w:val="bullet"/>
      <w:lvlText w:val=""/>
      <w:lvlJc w:val="left"/>
      <w:pPr>
        <w:ind w:left="5840" w:hanging="360"/>
      </w:pPr>
      <w:rPr>
        <w:rFonts w:ascii="Symbol" w:hAnsi="Symbol" w:hint="default"/>
      </w:rPr>
    </w:lvl>
    <w:lvl w:ilvl="7" w:tplc="040C0003" w:tentative="1">
      <w:start w:val="1"/>
      <w:numFmt w:val="bullet"/>
      <w:lvlText w:val="o"/>
      <w:lvlJc w:val="left"/>
      <w:pPr>
        <w:ind w:left="6560" w:hanging="360"/>
      </w:pPr>
      <w:rPr>
        <w:rFonts w:ascii="Courier New" w:hAnsi="Courier New" w:cs="Courier New" w:hint="default"/>
      </w:rPr>
    </w:lvl>
    <w:lvl w:ilvl="8" w:tplc="040C0005" w:tentative="1">
      <w:start w:val="1"/>
      <w:numFmt w:val="bullet"/>
      <w:lvlText w:val=""/>
      <w:lvlJc w:val="left"/>
      <w:pPr>
        <w:ind w:left="7280" w:hanging="360"/>
      </w:pPr>
      <w:rPr>
        <w:rFonts w:ascii="Wingdings" w:hAnsi="Wingdings" w:hint="default"/>
      </w:rPr>
    </w:lvl>
  </w:abstractNum>
  <w:abstractNum w:abstractNumId="4" w15:restartNumberingAfterBreak="0">
    <w:nsid w:val="3BFC0318"/>
    <w:multiLevelType w:val="hybridMultilevel"/>
    <w:tmpl w:val="D3449250"/>
    <w:lvl w:ilvl="0" w:tplc="6F1AD8A0">
      <w:start w:val="20"/>
      <w:numFmt w:val="decimal"/>
      <w:lvlText w:val="[%1]"/>
      <w:lvlJc w:val="left"/>
      <w:pPr>
        <w:ind w:left="479" w:hanging="360"/>
        <w:jc w:val="right"/>
      </w:pPr>
      <w:rPr>
        <w:rFonts w:ascii="Palatino Linotype" w:eastAsia="Palatino Linotype" w:hAnsi="Palatino Linotype" w:cs="Palatino Linotype" w:hint="default"/>
        <w:w w:val="100"/>
        <w:sz w:val="16"/>
        <w:szCs w:val="16"/>
        <w:lang w:val="en-US" w:eastAsia="en-US" w:bidi="ar-SA"/>
      </w:rPr>
    </w:lvl>
    <w:lvl w:ilvl="1" w:tplc="31828E74">
      <w:numFmt w:val="bullet"/>
      <w:lvlText w:val="•"/>
      <w:lvlJc w:val="left"/>
      <w:pPr>
        <w:ind w:left="540" w:hanging="360"/>
      </w:pPr>
      <w:rPr>
        <w:rFonts w:hint="default"/>
        <w:lang w:val="en-US" w:eastAsia="en-US" w:bidi="ar-SA"/>
      </w:rPr>
    </w:lvl>
    <w:lvl w:ilvl="2" w:tplc="76003DDA">
      <w:numFmt w:val="bullet"/>
      <w:lvlText w:val="•"/>
      <w:lvlJc w:val="left"/>
      <w:pPr>
        <w:ind w:left="473" w:hanging="360"/>
      </w:pPr>
      <w:rPr>
        <w:rFonts w:hint="default"/>
        <w:lang w:val="en-US" w:eastAsia="en-US" w:bidi="ar-SA"/>
      </w:rPr>
    </w:lvl>
    <w:lvl w:ilvl="3" w:tplc="59709608">
      <w:numFmt w:val="bullet"/>
      <w:lvlText w:val="•"/>
      <w:lvlJc w:val="left"/>
      <w:pPr>
        <w:ind w:left="407" w:hanging="360"/>
      </w:pPr>
      <w:rPr>
        <w:rFonts w:hint="default"/>
        <w:lang w:val="en-US" w:eastAsia="en-US" w:bidi="ar-SA"/>
      </w:rPr>
    </w:lvl>
    <w:lvl w:ilvl="4" w:tplc="4064902E">
      <w:numFmt w:val="bullet"/>
      <w:lvlText w:val="•"/>
      <w:lvlJc w:val="left"/>
      <w:pPr>
        <w:ind w:left="341" w:hanging="360"/>
      </w:pPr>
      <w:rPr>
        <w:rFonts w:hint="default"/>
        <w:lang w:val="en-US" w:eastAsia="en-US" w:bidi="ar-SA"/>
      </w:rPr>
    </w:lvl>
    <w:lvl w:ilvl="5" w:tplc="B428151E">
      <w:numFmt w:val="bullet"/>
      <w:lvlText w:val="•"/>
      <w:lvlJc w:val="left"/>
      <w:pPr>
        <w:ind w:left="274" w:hanging="360"/>
      </w:pPr>
      <w:rPr>
        <w:rFonts w:hint="default"/>
        <w:lang w:val="en-US" w:eastAsia="en-US" w:bidi="ar-SA"/>
      </w:rPr>
    </w:lvl>
    <w:lvl w:ilvl="6" w:tplc="A60C8E0A">
      <w:numFmt w:val="bullet"/>
      <w:lvlText w:val="•"/>
      <w:lvlJc w:val="left"/>
      <w:pPr>
        <w:ind w:left="208" w:hanging="360"/>
      </w:pPr>
      <w:rPr>
        <w:rFonts w:hint="default"/>
        <w:lang w:val="en-US" w:eastAsia="en-US" w:bidi="ar-SA"/>
      </w:rPr>
    </w:lvl>
    <w:lvl w:ilvl="7" w:tplc="AFD0334C">
      <w:numFmt w:val="bullet"/>
      <w:lvlText w:val="•"/>
      <w:lvlJc w:val="left"/>
      <w:pPr>
        <w:ind w:left="142" w:hanging="360"/>
      </w:pPr>
      <w:rPr>
        <w:rFonts w:hint="default"/>
        <w:lang w:val="en-US" w:eastAsia="en-US" w:bidi="ar-SA"/>
      </w:rPr>
    </w:lvl>
    <w:lvl w:ilvl="8" w:tplc="4D1EEC16">
      <w:numFmt w:val="bullet"/>
      <w:lvlText w:val="•"/>
      <w:lvlJc w:val="left"/>
      <w:pPr>
        <w:ind w:left="75" w:hanging="360"/>
      </w:pPr>
      <w:rPr>
        <w:rFonts w:hint="default"/>
        <w:lang w:val="en-US" w:eastAsia="en-US" w:bidi="ar-SA"/>
      </w:rPr>
    </w:lvl>
  </w:abstractNum>
  <w:abstractNum w:abstractNumId="5" w15:restartNumberingAfterBreak="0">
    <w:nsid w:val="3C0D6DFE"/>
    <w:multiLevelType w:val="hybridMultilevel"/>
    <w:tmpl w:val="D3449250"/>
    <w:lvl w:ilvl="0" w:tplc="6F1AD8A0">
      <w:start w:val="20"/>
      <w:numFmt w:val="decimal"/>
      <w:lvlText w:val="[%1]"/>
      <w:lvlJc w:val="left"/>
      <w:pPr>
        <w:ind w:left="479" w:hanging="360"/>
        <w:jc w:val="right"/>
      </w:pPr>
      <w:rPr>
        <w:rFonts w:ascii="Palatino Linotype" w:eastAsia="Palatino Linotype" w:hAnsi="Palatino Linotype" w:cs="Palatino Linotype" w:hint="default"/>
        <w:w w:val="100"/>
        <w:sz w:val="16"/>
        <w:szCs w:val="16"/>
        <w:lang w:val="en-US" w:eastAsia="en-US" w:bidi="ar-SA"/>
      </w:rPr>
    </w:lvl>
    <w:lvl w:ilvl="1" w:tplc="31828E74">
      <w:numFmt w:val="bullet"/>
      <w:lvlText w:val="•"/>
      <w:lvlJc w:val="left"/>
      <w:pPr>
        <w:ind w:left="540" w:hanging="360"/>
      </w:pPr>
      <w:rPr>
        <w:rFonts w:hint="default"/>
        <w:lang w:val="en-US" w:eastAsia="en-US" w:bidi="ar-SA"/>
      </w:rPr>
    </w:lvl>
    <w:lvl w:ilvl="2" w:tplc="76003DDA">
      <w:numFmt w:val="bullet"/>
      <w:lvlText w:val="•"/>
      <w:lvlJc w:val="left"/>
      <w:pPr>
        <w:ind w:left="473" w:hanging="360"/>
      </w:pPr>
      <w:rPr>
        <w:rFonts w:hint="default"/>
        <w:lang w:val="en-US" w:eastAsia="en-US" w:bidi="ar-SA"/>
      </w:rPr>
    </w:lvl>
    <w:lvl w:ilvl="3" w:tplc="59709608">
      <w:numFmt w:val="bullet"/>
      <w:lvlText w:val="•"/>
      <w:lvlJc w:val="left"/>
      <w:pPr>
        <w:ind w:left="407" w:hanging="360"/>
      </w:pPr>
      <w:rPr>
        <w:rFonts w:hint="default"/>
        <w:lang w:val="en-US" w:eastAsia="en-US" w:bidi="ar-SA"/>
      </w:rPr>
    </w:lvl>
    <w:lvl w:ilvl="4" w:tplc="4064902E">
      <w:numFmt w:val="bullet"/>
      <w:lvlText w:val="•"/>
      <w:lvlJc w:val="left"/>
      <w:pPr>
        <w:ind w:left="341" w:hanging="360"/>
      </w:pPr>
      <w:rPr>
        <w:rFonts w:hint="default"/>
        <w:lang w:val="en-US" w:eastAsia="en-US" w:bidi="ar-SA"/>
      </w:rPr>
    </w:lvl>
    <w:lvl w:ilvl="5" w:tplc="B428151E">
      <w:numFmt w:val="bullet"/>
      <w:lvlText w:val="•"/>
      <w:lvlJc w:val="left"/>
      <w:pPr>
        <w:ind w:left="274" w:hanging="360"/>
      </w:pPr>
      <w:rPr>
        <w:rFonts w:hint="default"/>
        <w:lang w:val="en-US" w:eastAsia="en-US" w:bidi="ar-SA"/>
      </w:rPr>
    </w:lvl>
    <w:lvl w:ilvl="6" w:tplc="A60C8E0A">
      <w:numFmt w:val="bullet"/>
      <w:lvlText w:val="•"/>
      <w:lvlJc w:val="left"/>
      <w:pPr>
        <w:ind w:left="208" w:hanging="360"/>
      </w:pPr>
      <w:rPr>
        <w:rFonts w:hint="default"/>
        <w:lang w:val="en-US" w:eastAsia="en-US" w:bidi="ar-SA"/>
      </w:rPr>
    </w:lvl>
    <w:lvl w:ilvl="7" w:tplc="AFD0334C">
      <w:numFmt w:val="bullet"/>
      <w:lvlText w:val="•"/>
      <w:lvlJc w:val="left"/>
      <w:pPr>
        <w:ind w:left="142" w:hanging="360"/>
      </w:pPr>
      <w:rPr>
        <w:rFonts w:hint="default"/>
        <w:lang w:val="en-US" w:eastAsia="en-US" w:bidi="ar-SA"/>
      </w:rPr>
    </w:lvl>
    <w:lvl w:ilvl="8" w:tplc="4D1EEC16">
      <w:numFmt w:val="bullet"/>
      <w:lvlText w:val="•"/>
      <w:lvlJc w:val="left"/>
      <w:pPr>
        <w:ind w:left="75" w:hanging="360"/>
      </w:pPr>
      <w:rPr>
        <w:rFonts w:hint="default"/>
        <w:lang w:val="en-US" w:eastAsia="en-US" w:bidi="ar-SA"/>
      </w:rPr>
    </w:lvl>
  </w:abstractNum>
  <w:abstractNum w:abstractNumId="6" w15:restartNumberingAfterBreak="0">
    <w:nsid w:val="4D4351E8"/>
    <w:multiLevelType w:val="hybridMultilevel"/>
    <w:tmpl w:val="7794D092"/>
    <w:lvl w:ilvl="0" w:tplc="040C000B">
      <w:start w:val="1"/>
      <w:numFmt w:val="bullet"/>
      <w:lvlText w:val=""/>
      <w:lvlJc w:val="left"/>
      <w:pPr>
        <w:ind w:left="1900" w:hanging="360"/>
      </w:pPr>
      <w:rPr>
        <w:rFonts w:ascii="Wingdings" w:hAnsi="Wingdings" w:hint="default"/>
      </w:rPr>
    </w:lvl>
    <w:lvl w:ilvl="1" w:tplc="040C0003" w:tentative="1">
      <w:start w:val="1"/>
      <w:numFmt w:val="bullet"/>
      <w:lvlText w:val="o"/>
      <w:lvlJc w:val="left"/>
      <w:pPr>
        <w:ind w:left="2620" w:hanging="360"/>
      </w:pPr>
      <w:rPr>
        <w:rFonts w:ascii="Courier New" w:hAnsi="Courier New" w:cs="Courier New" w:hint="default"/>
      </w:rPr>
    </w:lvl>
    <w:lvl w:ilvl="2" w:tplc="040C0005" w:tentative="1">
      <w:start w:val="1"/>
      <w:numFmt w:val="bullet"/>
      <w:lvlText w:val=""/>
      <w:lvlJc w:val="left"/>
      <w:pPr>
        <w:ind w:left="3340" w:hanging="360"/>
      </w:pPr>
      <w:rPr>
        <w:rFonts w:ascii="Wingdings" w:hAnsi="Wingdings" w:hint="default"/>
      </w:rPr>
    </w:lvl>
    <w:lvl w:ilvl="3" w:tplc="040C0001" w:tentative="1">
      <w:start w:val="1"/>
      <w:numFmt w:val="bullet"/>
      <w:lvlText w:val=""/>
      <w:lvlJc w:val="left"/>
      <w:pPr>
        <w:ind w:left="4060" w:hanging="360"/>
      </w:pPr>
      <w:rPr>
        <w:rFonts w:ascii="Symbol" w:hAnsi="Symbol" w:hint="default"/>
      </w:rPr>
    </w:lvl>
    <w:lvl w:ilvl="4" w:tplc="040C0003" w:tentative="1">
      <w:start w:val="1"/>
      <w:numFmt w:val="bullet"/>
      <w:lvlText w:val="o"/>
      <w:lvlJc w:val="left"/>
      <w:pPr>
        <w:ind w:left="4780" w:hanging="360"/>
      </w:pPr>
      <w:rPr>
        <w:rFonts w:ascii="Courier New" w:hAnsi="Courier New" w:cs="Courier New" w:hint="default"/>
      </w:rPr>
    </w:lvl>
    <w:lvl w:ilvl="5" w:tplc="040C0005" w:tentative="1">
      <w:start w:val="1"/>
      <w:numFmt w:val="bullet"/>
      <w:lvlText w:val=""/>
      <w:lvlJc w:val="left"/>
      <w:pPr>
        <w:ind w:left="5500" w:hanging="360"/>
      </w:pPr>
      <w:rPr>
        <w:rFonts w:ascii="Wingdings" w:hAnsi="Wingdings" w:hint="default"/>
      </w:rPr>
    </w:lvl>
    <w:lvl w:ilvl="6" w:tplc="040C0001" w:tentative="1">
      <w:start w:val="1"/>
      <w:numFmt w:val="bullet"/>
      <w:lvlText w:val=""/>
      <w:lvlJc w:val="left"/>
      <w:pPr>
        <w:ind w:left="6220" w:hanging="360"/>
      </w:pPr>
      <w:rPr>
        <w:rFonts w:ascii="Symbol" w:hAnsi="Symbol" w:hint="default"/>
      </w:rPr>
    </w:lvl>
    <w:lvl w:ilvl="7" w:tplc="040C0003" w:tentative="1">
      <w:start w:val="1"/>
      <w:numFmt w:val="bullet"/>
      <w:lvlText w:val="o"/>
      <w:lvlJc w:val="left"/>
      <w:pPr>
        <w:ind w:left="6940" w:hanging="360"/>
      </w:pPr>
      <w:rPr>
        <w:rFonts w:ascii="Courier New" w:hAnsi="Courier New" w:cs="Courier New" w:hint="default"/>
      </w:rPr>
    </w:lvl>
    <w:lvl w:ilvl="8" w:tplc="040C0005" w:tentative="1">
      <w:start w:val="1"/>
      <w:numFmt w:val="bullet"/>
      <w:lvlText w:val=""/>
      <w:lvlJc w:val="left"/>
      <w:pPr>
        <w:ind w:left="7660" w:hanging="360"/>
      </w:pPr>
      <w:rPr>
        <w:rFonts w:ascii="Wingdings" w:hAnsi="Wingdings" w:hint="default"/>
      </w:rPr>
    </w:lvl>
  </w:abstractNum>
  <w:abstractNum w:abstractNumId="7" w15:restartNumberingAfterBreak="0">
    <w:nsid w:val="596E2D11"/>
    <w:multiLevelType w:val="hybridMultilevel"/>
    <w:tmpl w:val="C3DC6974"/>
    <w:lvl w:ilvl="0" w:tplc="040C000B">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8" w15:restartNumberingAfterBreak="0">
    <w:nsid w:val="63771924"/>
    <w:multiLevelType w:val="hybridMultilevel"/>
    <w:tmpl w:val="4BC09B24"/>
    <w:lvl w:ilvl="0" w:tplc="222C3846">
      <w:start w:val="1"/>
      <w:numFmt w:val="decimal"/>
      <w:lvlText w:val="[%1]"/>
      <w:lvlJc w:val="left"/>
      <w:pPr>
        <w:ind w:left="480" w:hanging="360"/>
      </w:pPr>
      <w:rPr>
        <w:rFonts w:ascii="Palatino Linotype" w:eastAsia="Palatino Linotype" w:hAnsi="Palatino Linotype" w:cs="Palatino Linotype" w:hint="default"/>
        <w:w w:val="100"/>
        <w:sz w:val="16"/>
        <w:szCs w:val="16"/>
        <w:lang w:val="en-US" w:eastAsia="en-US" w:bidi="ar-SA"/>
      </w:rPr>
    </w:lvl>
    <w:lvl w:ilvl="1" w:tplc="2B62DBB2">
      <w:numFmt w:val="bullet"/>
      <w:lvlText w:val="•"/>
      <w:lvlJc w:val="left"/>
      <w:pPr>
        <w:ind w:left="930" w:hanging="360"/>
      </w:pPr>
      <w:rPr>
        <w:rFonts w:hint="default"/>
        <w:lang w:val="en-US" w:eastAsia="en-US" w:bidi="ar-SA"/>
      </w:rPr>
    </w:lvl>
    <w:lvl w:ilvl="2" w:tplc="B6A69C62">
      <w:numFmt w:val="bullet"/>
      <w:lvlText w:val="•"/>
      <w:lvlJc w:val="left"/>
      <w:pPr>
        <w:ind w:left="1380" w:hanging="360"/>
      </w:pPr>
      <w:rPr>
        <w:rFonts w:hint="default"/>
        <w:lang w:val="en-US" w:eastAsia="en-US" w:bidi="ar-SA"/>
      </w:rPr>
    </w:lvl>
    <w:lvl w:ilvl="3" w:tplc="E21AAB1C">
      <w:numFmt w:val="bullet"/>
      <w:lvlText w:val="•"/>
      <w:lvlJc w:val="left"/>
      <w:pPr>
        <w:ind w:left="1831" w:hanging="360"/>
      </w:pPr>
      <w:rPr>
        <w:rFonts w:hint="default"/>
        <w:lang w:val="en-US" w:eastAsia="en-US" w:bidi="ar-SA"/>
      </w:rPr>
    </w:lvl>
    <w:lvl w:ilvl="4" w:tplc="F0C8BBBE">
      <w:numFmt w:val="bullet"/>
      <w:lvlText w:val="•"/>
      <w:lvlJc w:val="left"/>
      <w:pPr>
        <w:ind w:left="2281" w:hanging="360"/>
      </w:pPr>
      <w:rPr>
        <w:rFonts w:hint="default"/>
        <w:lang w:val="en-US" w:eastAsia="en-US" w:bidi="ar-SA"/>
      </w:rPr>
    </w:lvl>
    <w:lvl w:ilvl="5" w:tplc="FA82FF16">
      <w:numFmt w:val="bullet"/>
      <w:lvlText w:val="•"/>
      <w:lvlJc w:val="left"/>
      <w:pPr>
        <w:ind w:left="2732" w:hanging="360"/>
      </w:pPr>
      <w:rPr>
        <w:rFonts w:hint="default"/>
        <w:lang w:val="en-US" w:eastAsia="en-US" w:bidi="ar-SA"/>
      </w:rPr>
    </w:lvl>
    <w:lvl w:ilvl="6" w:tplc="B978D2C4">
      <w:numFmt w:val="bullet"/>
      <w:lvlText w:val="•"/>
      <w:lvlJc w:val="left"/>
      <w:pPr>
        <w:ind w:left="3182" w:hanging="360"/>
      </w:pPr>
      <w:rPr>
        <w:rFonts w:hint="default"/>
        <w:lang w:val="en-US" w:eastAsia="en-US" w:bidi="ar-SA"/>
      </w:rPr>
    </w:lvl>
    <w:lvl w:ilvl="7" w:tplc="586E05BA">
      <w:numFmt w:val="bullet"/>
      <w:lvlText w:val="•"/>
      <w:lvlJc w:val="left"/>
      <w:pPr>
        <w:ind w:left="3633" w:hanging="360"/>
      </w:pPr>
      <w:rPr>
        <w:rFonts w:hint="default"/>
        <w:lang w:val="en-US" w:eastAsia="en-US" w:bidi="ar-SA"/>
      </w:rPr>
    </w:lvl>
    <w:lvl w:ilvl="8" w:tplc="01185EDE">
      <w:numFmt w:val="bullet"/>
      <w:lvlText w:val="•"/>
      <w:lvlJc w:val="left"/>
      <w:pPr>
        <w:ind w:left="4083" w:hanging="360"/>
      </w:pPr>
      <w:rPr>
        <w:rFonts w:hint="default"/>
        <w:lang w:val="en-US" w:eastAsia="en-US" w:bidi="ar-SA"/>
      </w:rPr>
    </w:lvl>
  </w:abstractNum>
  <w:abstractNum w:abstractNumId="9" w15:restartNumberingAfterBreak="0">
    <w:nsid w:val="6A6D2BCD"/>
    <w:multiLevelType w:val="hybridMultilevel"/>
    <w:tmpl w:val="4A52A8A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01772C1"/>
    <w:multiLevelType w:val="multilevel"/>
    <w:tmpl w:val="41C8FF6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ADE6822"/>
    <w:multiLevelType w:val="hybridMultilevel"/>
    <w:tmpl w:val="D3449250"/>
    <w:lvl w:ilvl="0" w:tplc="6F1AD8A0">
      <w:start w:val="20"/>
      <w:numFmt w:val="decimal"/>
      <w:lvlText w:val="[%1]"/>
      <w:lvlJc w:val="left"/>
      <w:pPr>
        <w:ind w:left="479" w:hanging="360"/>
        <w:jc w:val="right"/>
      </w:pPr>
      <w:rPr>
        <w:rFonts w:ascii="Palatino Linotype" w:eastAsia="Palatino Linotype" w:hAnsi="Palatino Linotype" w:cs="Palatino Linotype" w:hint="default"/>
        <w:w w:val="100"/>
        <w:sz w:val="16"/>
        <w:szCs w:val="16"/>
        <w:lang w:val="en-US" w:eastAsia="en-US" w:bidi="ar-SA"/>
      </w:rPr>
    </w:lvl>
    <w:lvl w:ilvl="1" w:tplc="31828E74">
      <w:numFmt w:val="bullet"/>
      <w:lvlText w:val="•"/>
      <w:lvlJc w:val="left"/>
      <w:pPr>
        <w:ind w:left="540" w:hanging="360"/>
      </w:pPr>
      <w:rPr>
        <w:rFonts w:hint="default"/>
        <w:lang w:val="en-US" w:eastAsia="en-US" w:bidi="ar-SA"/>
      </w:rPr>
    </w:lvl>
    <w:lvl w:ilvl="2" w:tplc="76003DDA">
      <w:numFmt w:val="bullet"/>
      <w:lvlText w:val="•"/>
      <w:lvlJc w:val="left"/>
      <w:pPr>
        <w:ind w:left="473" w:hanging="360"/>
      </w:pPr>
      <w:rPr>
        <w:rFonts w:hint="default"/>
        <w:lang w:val="en-US" w:eastAsia="en-US" w:bidi="ar-SA"/>
      </w:rPr>
    </w:lvl>
    <w:lvl w:ilvl="3" w:tplc="59709608">
      <w:numFmt w:val="bullet"/>
      <w:lvlText w:val="•"/>
      <w:lvlJc w:val="left"/>
      <w:pPr>
        <w:ind w:left="407" w:hanging="360"/>
      </w:pPr>
      <w:rPr>
        <w:rFonts w:hint="default"/>
        <w:lang w:val="en-US" w:eastAsia="en-US" w:bidi="ar-SA"/>
      </w:rPr>
    </w:lvl>
    <w:lvl w:ilvl="4" w:tplc="4064902E">
      <w:numFmt w:val="bullet"/>
      <w:lvlText w:val="•"/>
      <w:lvlJc w:val="left"/>
      <w:pPr>
        <w:ind w:left="341" w:hanging="360"/>
      </w:pPr>
      <w:rPr>
        <w:rFonts w:hint="default"/>
        <w:lang w:val="en-US" w:eastAsia="en-US" w:bidi="ar-SA"/>
      </w:rPr>
    </w:lvl>
    <w:lvl w:ilvl="5" w:tplc="B428151E">
      <w:numFmt w:val="bullet"/>
      <w:lvlText w:val="•"/>
      <w:lvlJc w:val="left"/>
      <w:pPr>
        <w:ind w:left="274" w:hanging="360"/>
      </w:pPr>
      <w:rPr>
        <w:rFonts w:hint="default"/>
        <w:lang w:val="en-US" w:eastAsia="en-US" w:bidi="ar-SA"/>
      </w:rPr>
    </w:lvl>
    <w:lvl w:ilvl="6" w:tplc="A60C8E0A">
      <w:numFmt w:val="bullet"/>
      <w:lvlText w:val="•"/>
      <w:lvlJc w:val="left"/>
      <w:pPr>
        <w:ind w:left="208" w:hanging="360"/>
      </w:pPr>
      <w:rPr>
        <w:rFonts w:hint="default"/>
        <w:lang w:val="en-US" w:eastAsia="en-US" w:bidi="ar-SA"/>
      </w:rPr>
    </w:lvl>
    <w:lvl w:ilvl="7" w:tplc="AFD0334C">
      <w:numFmt w:val="bullet"/>
      <w:lvlText w:val="•"/>
      <w:lvlJc w:val="left"/>
      <w:pPr>
        <w:ind w:left="142" w:hanging="360"/>
      </w:pPr>
      <w:rPr>
        <w:rFonts w:hint="default"/>
        <w:lang w:val="en-US" w:eastAsia="en-US" w:bidi="ar-SA"/>
      </w:rPr>
    </w:lvl>
    <w:lvl w:ilvl="8" w:tplc="4D1EEC16">
      <w:numFmt w:val="bullet"/>
      <w:lvlText w:val="•"/>
      <w:lvlJc w:val="left"/>
      <w:pPr>
        <w:ind w:left="75" w:hanging="360"/>
      </w:pPr>
      <w:rPr>
        <w:rFonts w:hint="default"/>
        <w:lang w:val="en-US" w:eastAsia="en-US" w:bidi="ar-SA"/>
      </w:rPr>
    </w:lvl>
  </w:abstractNum>
  <w:abstractNum w:abstractNumId="12" w15:restartNumberingAfterBreak="0">
    <w:nsid w:val="7C2B4F1B"/>
    <w:multiLevelType w:val="hybridMultilevel"/>
    <w:tmpl w:val="FD346D94"/>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639308830">
    <w:abstractNumId w:val="8"/>
  </w:num>
  <w:num w:numId="2" w16cid:durableId="1706909331">
    <w:abstractNumId w:val="5"/>
  </w:num>
  <w:num w:numId="3" w16cid:durableId="190414380">
    <w:abstractNumId w:val="11"/>
  </w:num>
  <w:num w:numId="4" w16cid:durableId="1558862175">
    <w:abstractNumId w:val="4"/>
  </w:num>
  <w:num w:numId="5" w16cid:durableId="1838769576">
    <w:abstractNumId w:val="12"/>
  </w:num>
  <w:num w:numId="6" w16cid:durableId="1475098513">
    <w:abstractNumId w:val="1"/>
  </w:num>
  <w:num w:numId="7" w16cid:durableId="184291776">
    <w:abstractNumId w:val="6"/>
  </w:num>
  <w:num w:numId="8" w16cid:durableId="1270165425">
    <w:abstractNumId w:val="3"/>
  </w:num>
  <w:num w:numId="9" w16cid:durableId="572084726">
    <w:abstractNumId w:val="7"/>
  </w:num>
  <w:num w:numId="10" w16cid:durableId="1800368838">
    <w:abstractNumId w:val="9"/>
  </w:num>
  <w:num w:numId="11" w16cid:durableId="2090271608">
    <w:abstractNumId w:val="2"/>
  </w:num>
  <w:num w:numId="12" w16cid:durableId="1109590036">
    <w:abstractNumId w:val="10"/>
  </w:num>
  <w:num w:numId="13" w16cid:durableId="18354909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E61"/>
    <w:rsid w:val="0007027C"/>
    <w:rsid w:val="000747D8"/>
    <w:rsid w:val="00086ACF"/>
    <w:rsid w:val="000B2859"/>
    <w:rsid w:val="000C0EDB"/>
    <w:rsid w:val="000F5E9B"/>
    <w:rsid w:val="001218BC"/>
    <w:rsid w:val="0013225A"/>
    <w:rsid w:val="00157E61"/>
    <w:rsid w:val="001944B4"/>
    <w:rsid w:val="001A25F8"/>
    <w:rsid w:val="001C229B"/>
    <w:rsid w:val="001F2013"/>
    <w:rsid w:val="001F2264"/>
    <w:rsid w:val="00222E1A"/>
    <w:rsid w:val="00233873"/>
    <w:rsid w:val="00277CB3"/>
    <w:rsid w:val="00287D54"/>
    <w:rsid w:val="002A2868"/>
    <w:rsid w:val="002E68DA"/>
    <w:rsid w:val="00301C5B"/>
    <w:rsid w:val="00321C29"/>
    <w:rsid w:val="003229FE"/>
    <w:rsid w:val="00375799"/>
    <w:rsid w:val="00386120"/>
    <w:rsid w:val="00387AEE"/>
    <w:rsid w:val="00387F05"/>
    <w:rsid w:val="003A08D6"/>
    <w:rsid w:val="003C3615"/>
    <w:rsid w:val="003D1A28"/>
    <w:rsid w:val="003D528F"/>
    <w:rsid w:val="003F2569"/>
    <w:rsid w:val="003F3874"/>
    <w:rsid w:val="004054E0"/>
    <w:rsid w:val="004065E3"/>
    <w:rsid w:val="004110C0"/>
    <w:rsid w:val="00436A77"/>
    <w:rsid w:val="0044509B"/>
    <w:rsid w:val="00460B2F"/>
    <w:rsid w:val="0047264C"/>
    <w:rsid w:val="00487FF4"/>
    <w:rsid w:val="004A7930"/>
    <w:rsid w:val="004B79F0"/>
    <w:rsid w:val="004D5F42"/>
    <w:rsid w:val="004F5C11"/>
    <w:rsid w:val="005439FB"/>
    <w:rsid w:val="005520B9"/>
    <w:rsid w:val="00567A08"/>
    <w:rsid w:val="00580AF8"/>
    <w:rsid w:val="00586A97"/>
    <w:rsid w:val="005A6102"/>
    <w:rsid w:val="006269DD"/>
    <w:rsid w:val="00642389"/>
    <w:rsid w:val="00654C87"/>
    <w:rsid w:val="00657F15"/>
    <w:rsid w:val="00661364"/>
    <w:rsid w:val="0066203E"/>
    <w:rsid w:val="006A51CD"/>
    <w:rsid w:val="00701154"/>
    <w:rsid w:val="00717726"/>
    <w:rsid w:val="007208A8"/>
    <w:rsid w:val="007838C1"/>
    <w:rsid w:val="00793F7E"/>
    <w:rsid w:val="00797BA6"/>
    <w:rsid w:val="007A3B93"/>
    <w:rsid w:val="007A5B88"/>
    <w:rsid w:val="007B5A0C"/>
    <w:rsid w:val="007D091A"/>
    <w:rsid w:val="007D6FE4"/>
    <w:rsid w:val="00802DAE"/>
    <w:rsid w:val="00814FD4"/>
    <w:rsid w:val="008166C9"/>
    <w:rsid w:val="008174AD"/>
    <w:rsid w:val="008227AD"/>
    <w:rsid w:val="00831B5A"/>
    <w:rsid w:val="00841E52"/>
    <w:rsid w:val="00847D9C"/>
    <w:rsid w:val="008717B5"/>
    <w:rsid w:val="008C00DE"/>
    <w:rsid w:val="008D45BA"/>
    <w:rsid w:val="008D4D19"/>
    <w:rsid w:val="00914EFB"/>
    <w:rsid w:val="00920148"/>
    <w:rsid w:val="009546BE"/>
    <w:rsid w:val="009778AC"/>
    <w:rsid w:val="009B5D37"/>
    <w:rsid w:val="009B7E5D"/>
    <w:rsid w:val="00A02D1B"/>
    <w:rsid w:val="00A11A99"/>
    <w:rsid w:val="00A3117B"/>
    <w:rsid w:val="00A3463E"/>
    <w:rsid w:val="00A50B79"/>
    <w:rsid w:val="00A73B0F"/>
    <w:rsid w:val="00A82D93"/>
    <w:rsid w:val="00A8550B"/>
    <w:rsid w:val="00A93D7A"/>
    <w:rsid w:val="00AB6640"/>
    <w:rsid w:val="00AE4E95"/>
    <w:rsid w:val="00B101C5"/>
    <w:rsid w:val="00B2687A"/>
    <w:rsid w:val="00B32A4A"/>
    <w:rsid w:val="00B537DE"/>
    <w:rsid w:val="00B71C0E"/>
    <w:rsid w:val="00B73A86"/>
    <w:rsid w:val="00B95FA6"/>
    <w:rsid w:val="00B961B9"/>
    <w:rsid w:val="00BC1D73"/>
    <w:rsid w:val="00BE61F2"/>
    <w:rsid w:val="00C21F82"/>
    <w:rsid w:val="00C25DB1"/>
    <w:rsid w:val="00C276AF"/>
    <w:rsid w:val="00C65D5E"/>
    <w:rsid w:val="00CB0412"/>
    <w:rsid w:val="00CC299E"/>
    <w:rsid w:val="00CE28F8"/>
    <w:rsid w:val="00D04C58"/>
    <w:rsid w:val="00D43B1C"/>
    <w:rsid w:val="00D62CF4"/>
    <w:rsid w:val="00D64E58"/>
    <w:rsid w:val="00D65261"/>
    <w:rsid w:val="00D71691"/>
    <w:rsid w:val="00D9791F"/>
    <w:rsid w:val="00DC0D03"/>
    <w:rsid w:val="00DD1A5D"/>
    <w:rsid w:val="00E15428"/>
    <w:rsid w:val="00E23691"/>
    <w:rsid w:val="00E33C28"/>
    <w:rsid w:val="00E91782"/>
    <w:rsid w:val="00E92D7C"/>
    <w:rsid w:val="00E9778F"/>
    <w:rsid w:val="00EA2D53"/>
    <w:rsid w:val="00EB2662"/>
    <w:rsid w:val="00EB2D49"/>
    <w:rsid w:val="00EB3C8A"/>
    <w:rsid w:val="00EB7742"/>
    <w:rsid w:val="00EE15C2"/>
    <w:rsid w:val="00EF6BF2"/>
    <w:rsid w:val="00F00A88"/>
    <w:rsid w:val="00F162E1"/>
    <w:rsid w:val="00F367C3"/>
    <w:rsid w:val="00F54B97"/>
    <w:rsid w:val="00F62113"/>
    <w:rsid w:val="00F703F1"/>
    <w:rsid w:val="00F977AE"/>
    <w:rsid w:val="00FC1274"/>
    <w:rsid w:val="00FC5E1D"/>
    <w:rsid w:val="00FE0B9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31FA"/>
  <w15:chartTrackingRefBased/>
  <w15:docId w15:val="{9456C844-9BB4-44E7-8A36-A0EB7F7BB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3D528F"/>
    <w:pPr>
      <w:keepNext/>
      <w:keepLines/>
      <w:spacing w:before="240" w:after="0"/>
      <w:outlineLvl w:val="0"/>
    </w:pPr>
    <w:rPr>
      <w:rFonts w:ascii="Times New Roman" w:eastAsiaTheme="majorEastAsia" w:hAnsi="Times New Roman" w:cstheme="majorBidi"/>
      <w:b/>
      <w:sz w:val="28"/>
      <w:szCs w:val="32"/>
    </w:rPr>
  </w:style>
  <w:style w:type="paragraph" w:styleId="Titre2">
    <w:name w:val="heading 2"/>
    <w:basedOn w:val="Normal"/>
    <w:next w:val="Normal"/>
    <w:link w:val="Titre2Car"/>
    <w:uiPriority w:val="9"/>
    <w:unhideWhenUsed/>
    <w:qFormat/>
    <w:rsid w:val="003D528F"/>
    <w:pPr>
      <w:keepNext/>
      <w:keepLines/>
      <w:spacing w:before="40" w:after="0"/>
      <w:outlineLvl w:val="1"/>
    </w:pPr>
    <w:rPr>
      <w:rFonts w:ascii="Times New Roman" w:eastAsiaTheme="majorEastAsia" w:hAnsi="Times New Roman" w:cstheme="majorBidi"/>
      <w:b/>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520B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20B9"/>
    <w:rPr>
      <w:rFonts w:ascii="Segoe UI" w:hAnsi="Segoe UI" w:cs="Segoe UI"/>
      <w:sz w:val="18"/>
      <w:szCs w:val="18"/>
    </w:rPr>
  </w:style>
  <w:style w:type="table" w:customStyle="1" w:styleId="TableNormal">
    <w:name w:val="Table Normal"/>
    <w:uiPriority w:val="2"/>
    <w:semiHidden/>
    <w:unhideWhenUsed/>
    <w:qFormat/>
    <w:rsid w:val="00CE28F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E28F8"/>
    <w:pPr>
      <w:widowControl w:val="0"/>
      <w:autoSpaceDE w:val="0"/>
      <w:autoSpaceDN w:val="0"/>
      <w:spacing w:after="0" w:line="211" w:lineRule="exact"/>
      <w:ind w:left="80"/>
    </w:pPr>
    <w:rPr>
      <w:rFonts w:ascii="Palatino Linotype" w:eastAsia="Palatino Linotype" w:hAnsi="Palatino Linotype" w:cs="Palatino Linotype"/>
      <w:lang w:val="en-US"/>
    </w:rPr>
  </w:style>
  <w:style w:type="table" w:styleId="TableauListe2-Accentuation4">
    <w:name w:val="List Table 2 Accent 4"/>
    <w:basedOn w:val="TableauNormal"/>
    <w:uiPriority w:val="47"/>
    <w:rsid w:val="00CE28F8"/>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lledetableauclaire">
    <w:name w:val="Grid Table Light"/>
    <w:basedOn w:val="TableauNormal"/>
    <w:uiPriority w:val="40"/>
    <w:rsid w:val="00CE28F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lledutableau">
    <w:name w:val="Table Grid"/>
    <w:basedOn w:val="TableauNormal"/>
    <w:uiPriority w:val="39"/>
    <w:rsid w:val="00EB2D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Liste2-Accentuation6">
    <w:name w:val="List Table 2 Accent 6"/>
    <w:basedOn w:val="TableauNormal"/>
    <w:uiPriority w:val="47"/>
    <w:rsid w:val="00EB2D49"/>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itre">
    <w:name w:val="Title"/>
    <w:basedOn w:val="Normal"/>
    <w:next w:val="Normal"/>
    <w:link w:val="TitreCar"/>
    <w:uiPriority w:val="10"/>
    <w:qFormat/>
    <w:rsid w:val="00EF6BF2"/>
    <w:pPr>
      <w:spacing w:after="0" w:line="240" w:lineRule="auto"/>
      <w:contextualSpacing/>
    </w:pPr>
    <w:rPr>
      <w:rFonts w:ascii="Times New Roman" w:eastAsiaTheme="majorEastAsia" w:hAnsi="Times New Roman" w:cstheme="majorBidi"/>
      <w:b/>
      <w:spacing w:val="-10"/>
      <w:kern w:val="28"/>
      <w:sz w:val="28"/>
      <w:szCs w:val="56"/>
    </w:rPr>
  </w:style>
  <w:style w:type="character" w:customStyle="1" w:styleId="TitreCar">
    <w:name w:val="Titre Car"/>
    <w:basedOn w:val="Policepardfaut"/>
    <w:link w:val="Titre"/>
    <w:uiPriority w:val="10"/>
    <w:rsid w:val="00EF6BF2"/>
    <w:rPr>
      <w:rFonts w:ascii="Times New Roman" w:eastAsiaTheme="majorEastAsia" w:hAnsi="Times New Roman" w:cstheme="majorBidi"/>
      <w:b/>
      <w:spacing w:val="-10"/>
      <w:kern w:val="28"/>
      <w:sz w:val="28"/>
      <w:szCs w:val="56"/>
    </w:rPr>
  </w:style>
  <w:style w:type="character" w:customStyle="1" w:styleId="Titre1Car">
    <w:name w:val="Titre 1 Car"/>
    <w:basedOn w:val="Policepardfaut"/>
    <w:link w:val="Titre1"/>
    <w:uiPriority w:val="9"/>
    <w:rsid w:val="003D528F"/>
    <w:rPr>
      <w:rFonts w:ascii="Times New Roman" w:eastAsiaTheme="majorEastAsia" w:hAnsi="Times New Roman" w:cstheme="majorBidi"/>
      <w:b/>
      <w:sz w:val="28"/>
      <w:szCs w:val="32"/>
    </w:rPr>
  </w:style>
  <w:style w:type="character" w:customStyle="1" w:styleId="Titre2Car">
    <w:name w:val="Titre 2 Car"/>
    <w:basedOn w:val="Policepardfaut"/>
    <w:link w:val="Titre2"/>
    <w:uiPriority w:val="9"/>
    <w:rsid w:val="003D528F"/>
    <w:rPr>
      <w:rFonts w:ascii="Times New Roman" w:eastAsiaTheme="majorEastAsia" w:hAnsi="Times New Roman" w:cstheme="majorBidi"/>
      <w:b/>
      <w:sz w:val="26"/>
      <w:szCs w:val="26"/>
    </w:rPr>
  </w:style>
  <w:style w:type="paragraph" w:styleId="TM1">
    <w:name w:val="toc 1"/>
    <w:basedOn w:val="Normal"/>
    <w:next w:val="Normal"/>
    <w:autoRedefine/>
    <w:uiPriority w:val="39"/>
    <w:unhideWhenUsed/>
    <w:rsid w:val="00EF6BF2"/>
    <w:pPr>
      <w:spacing w:after="100"/>
    </w:pPr>
  </w:style>
  <w:style w:type="character" w:styleId="Lienhypertexte">
    <w:name w:val="Hyperlink"/>
    <w:basedOn w:val="Policepardfaut"/>
    <w:uiPriority w:val="99"/>
    <w:unhideWhenUsed/>
    <w:rsid w:val="00EF6BF2"/>
    <w:rPr>
      <w:color w:val="0563C1" w:themeColor="hyperlink"/>
      <w:u w:val="single"/>
    </w:rPr>
  </w:style>
  <w:style w:type="paragraph" w:styleId="Paragraphedeliste">
    <w:name w:val="List Paragraph"/>
    <w:basedOn w:val="Normal"/>
    <w:uiPriority w:val="34"/>
    <w:qFormat/>
    <w:rsid w:val="008227AD"/>
    <w:pPr>
      <w:widowControl w:val="0"/>
      <w:autoSpaceDE w:val="0"/>
      <w:autoSpaceDN w:val="0"/>
      <w:spacing w:after="0" w:line="240" w:lineRule="auto"/>
      <w:ind w:left="480" w:hanging="360"/>
      <w:jc w:val="both"/>
    </w:pPr>
    <w:rPr>
      <w:rFonts w:ascii="Palatino Linotype" w:eastAsia="Palatino Linotype" w:hAnsi="Palatino Linotype" w:cs="Palatino Linotype"/>
      <w:lang w:val="en-US"/>
    </w:rPr>
  </w:style>
  <w:style w:type="paragraph" w:styleId="Corpsdetexte">
    <w:name w:val="Body Text"/>
    <w:basedOn w:val="Normal"/>
    <w:link w:val="CorpsdetexteCar"/>
    <w:uiPriority w:val="1"/>
    <w:qFormat/>
    <w:rsid w:val="003C3615"/>
    <w:pPr>
      <w:widowControl w:val="0"/>
      <w:autoSpaceDE w:val="0"/>
      <w:autoSpaceDN w:val="0"/>
      <w:spacing w:after="0" w:line="240" w:lineRule="auto"/>
    </w:pPr>
    <w:rPr>
      <w:rFonts w:ascii="Calibri" w:eastAsia="Calibri" w:hAnsi="Calibri" w:cs="Calibri"/>
      <w:lang w:val="en-US"/>
    </w:rPr>
  </w:style>
  <w:style w:type="character" w:customStyle="1" w:styleId="CorpsdetexteCar">
    <w:name w:val="Corps de texte Car"/>
    <w:basedOn w:val="Policepardfaut"/>
    <w:link w:val="Corpsdetexte"/>
    <w:uiPriority w:val="1"/>
    <w:rsid w:val="003C3615"/>
    <w:rPr>
      <w:rFonts w:ascii="Calibri" w:eastAsia="Calibri" w:hAnsi="Calibri" w:cs="Calibri"/>
      <w:lang w:val="en-US"/>
    </w:rPr>
  </w:style>
  <w:style w:type="paragraph" w:styleId="PrformatHTML">
    <w:name w:val="HTML Preformatted"/>
    <w:basedOn w:val="Normal"/>
    <w:link w:val="PrformatHTMLCar"/>
    <w:uiPriority w:val="99"/>
    <w:semiHidden/>
    <w:unhideWhenUsed/>
    <w:rsid w:val="003C3615"/>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3C3615"/>
    <w:rPr>
      <w:rFonts w:ascii="Consolas" w:hAnsi="Consolas"/>
      <w:sz w:val="20"/>
      <w:szCs w:val="20"/>
    </w:rPr>
  </w:style>
  <w:style w:type="paragraph" w:styleId="En-tte">
    <w:name w:val="header"/>
    <w:basedOn w:val="Normal"/>
    <w:link w:val="En-tteCar"/>
    <w:uiPriority w:val="99"/>
    <w:unhideWhenUsed/>
    <w:rsid w:val="00AE4E95"/>
    <w:pPr>
      <w:tabs>
        <w:tab w:val="center" w:pos="4536"/>
        <w:tab w:val="right" w:pos="9072"/>
      </w:tabs>
      <w:spacing w:after="0" w:line="240" w:lineRule="auto"/>
    </w:pPr>
  </w:style>
  <w:style w:type="character" w:customStyle="1" w:styleId="En-tteCar">
    <w:name w:val="En-tête Car"/>
    <w:basedOn w:val="Policepardfaut"/>
    <w:link w:val="En-tte"/>
    <w:uiPriority w:val="99"/>
    <w:rsid w:val="00AE4E95"/>
  </w:style>
  <w:style w:type="paragraph" w:styleId="Pieddepage">
    <w:name w:val="footer"/>
    <w:basedOn w:val="Normal"/>
    <w:link w:val="PieddepageCar"/>
    <w:uiPriority w:val="99"/>
    <w:unhideWhenUsed/>
    <w:rsid w:val="00AE4E95"/>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E4E95"/>
  </w:style>
  <w:style w:type="table" w:styleId="TableauGrille2-Accentuation3">
    <w:name w:val="Grid Table 2 Accent 3"/>
    <w:basedOn w:val="TableauNormal"/>
    <w:uiPriority w:val="47"/>
    <w:rsid w:val="00321C29"/>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Grille2-Accentuation2">
    <w:name w:val="Grid Table 2 Accent 2"/>
    <w:basedOn w:val="TableauNormal"/>
    <w:uiPriority w:val="47"/>
    <w:rsid w:val="00321C29"/>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eauListe2-Accentuation3">
    <w:name w:val="List Table 2 Accent 3"/>
    <w:basedOn w:val="TableauNormal"/>
    <w:uiPriority w:val="47"/>
    <w:rsid w:val="00321C29"/>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eauListe2-Accentuation2">
    <w:name w:val="List Table 2 Accent 2"/>
    <w:basedOn w:val="TableauNormal"/>
    <w:uiPriority w:val="47"/>
    <w:rsid w:val="00321C29"/>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TM2">
    <w:name w:val="toc 2"/>
    <w:basedOn w:val="Normal"/>
    <w:next w:val="Normal"/>
    <w:autoRedefine/>
    <w:uiPriority w:val="39"/>
    <w:unhideWhenUsed/>
    <w:rsid w:val="003D528F"/>
    <w:pPr>
      <w:spacing w:after="100"/>
      <w:ind w:left="220"/>
    </w:pPr>
  </w:style>
  <w:style w:type="paragraph" w:styleId="TM3">
    <w:name w:val="toc 3"/>
    <w:basedOn w:val="Normal"/>
    <w:next w:val="Normal"/>
    <w:autoRedefine/>
    <w:uiPriority w:val="39"/>
    <w:unhideWhenUsed/>
    <w:rsid w:val="003D528F"/>
    <w:pPr>
      <w:spacing w:after="100"/>
      <w:ind w:left="440"/>
    </w:pPr>
  </w:style>
  <w:style w:type="paragraph" w:styleId="Lgende">
    <w:name w:val="caption"/>
    <w:basedOn w:val="Normal"/>
    <w:next w:val="Normal"/>
    <w:uiPriority w:val="35"/>
    <w:unhideWhenUsed/>
    <w:qFormat/>
    <w:rsid w:val="003D528F"/>
    <w:pPr>
      <w:spacing w:after="200" w:line="240" w:lineRule="auto"/>
    </w:pPr>
    <w:rPr>
      <w:i/>
      <w:iCs/>
      <w:color w:val="44546A" w:themeColor="text2"/>
      <w:sz w:val="18"/>
      <w:szCs w:val="18"/>
    </w:rPr>
  </w:style>
  <w:style w:type="table" w:styleId="TableauGrille4-Accentuation5">
    <w:name w:val="Grid Table 4 Accent 5"/>
    <w:basedOn w:val="TableauNormal"/>
    <w:uiPriority w:val="49"/>
    <w:rsid w:val="004B79F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eauGrille4-Accentuation6">
    <w:name w:val="Grid Table 4 Accent 6"/>
    <w:basedOn w:val="TableauNormal"/>
    <w:uiPriority w:val="49"/>
    <w:rsid w:val="004B79F0"/>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auListe3-Accentuation2">
    <w:name w:val="List Table 3 Accent 2"/>
    <w:basedOn w:val="TableauNormal"/>
    <w:uiPriority w:val="48"/>
    <w:rsid w:val="004B79F0"/>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TableauListe3-Accentuation6">
    <w:name w:val="List Table 3 Accent 6"/>
    <w:basedOn w:val="TableauNormal"/>
    <w:uiPriority w:val="48"/>
    <w:rsid w:val="004B79F0"/>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paragraph" w:styleId="Tabledesillustrations">
    <w:name w:val="table of figures"/>
    <w:basedOn w:val="Normal"/>
    <w:next w:val="Normal"/>
    <w:uiPriority w:val="99"/>
    <w:unhideWhenUsed/>
    <w:rsid w:val="008C00DE"/>
    <w:pPr>
      <w:spacing w:after="0"/>
    </w:pPr>
  </w:style>
  <w:style w:type="character" w:styleId="Lienhypertextesuivivisit">
    <w:name w:val="FollowedHyperlink"/>
    <w:basedOn w:val="Policepardfaut"/>
    <w:uiPriority w:val="99"/>
    <w:semiHidden/>
    <w:unhideWhenUsed/>
    <w:rsid w:val="001F2013"/>
    <w:rPr>
      <w:color w:val="954F72" w:themeColor="followedHyperlink"/>
      <w:u w:val="single"/>
    </w:rPr>
  </w:style>
  <w:style w:type="paragraph" w:styleId="Sansinterligne">
    <w:name w:val="No Spacing"/>
    <w:link w:val="SansinterligneCar"/>
    <w:uiPriority w:val="1"/>
    <w:qFormat/>
    <w:rsid w:val="004054E0"/>
    <w:pPr>
      <w:spacing w:after="0" w:line="240" w:lineRule="auto"/>
    </w:pPr>
    <w:rPr>
      <w:rFonts w:eastAsiaTheme="minorEastAsia"/>
      <w:lang w:val="en-US" w:eastAsia="zh-CN"/>
    </w:rPr>
  </w:style>
  <w:style w:type="character" w:customStyle="1" w:styleId="SansinterligneCar">
    <w:name w:val="Sans interligne Car"/>
    <w:basedOn w:val="Policepardfaut"/>
    <w:link w:val="Sansinterligne"/>
    <w:uiPriority w:val="1"/>
    <w:rsid w:val="004054E0"/>
    <w:rPr>
      <w:rFonts w:eastAsiaTheme="minorEastAsia"/>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5955317">
      <w:bodyDiv w:val="1"/>
      <w:marLeft w:val="0"/>
      <w:marRight w:val="0"/>
      <w:marTop w:val="0"/>
      <w:marBottom w:val="0"/>
      <w:divBdr>
        <w:top w:val="none" w:sz="0" w:space="0" w:color="auto"/>
        <w:left w:val="none" w:sz="0" w:space="0" w:color="auto"/>
        <w:bottom w:val="none" w:sz="0" w:space="0" w:color="auto"/>
        <w:right w:val="none" w:sz="0" w:space="0" w:color="auto"/>
      </w:divBdr>
    </w:div>
    <w:div w:id="446241530">
      <w:bodyDiv w:val="1"/>
      <w:marLeft w:val="0"/>
      <w:marRight w:val="0"/>
      <w:marTop w:val="0"/>
      <w:marBottom w:val="0"/>
      <w:divBdr>
        <w:top w:val="none" w:sz="0" w:space="0" w:color="auto"/>
        <w:left w:val="none" w:sz="0" w:space="0" w:color="auto"/>
        <w:bottom w:val="none" w:sz="0" w:space="0" w:color="auto"/>
        <w:right w:val="none" w:sz="0" w:space="0" w:color="auto"/>
      </w:divBdr>
    </w:div>
    <w:div w:id="1374961962">
      <w:bodyDiv w:val="1"/>
      <w:marLeft w:val="0"/>
      <w:marRight w:val="0"/>
      <w:marTop w:val="0"/>
      <w:marBottom w:val="0"/>
      <w:divBdr>
        <w:top w:val="none" w:sz="0" w:space="0" w:color="auto"/>
        <w:left w:val="none" w:sz="0" w:space="0" w:color="auto"/>
        <w:bottom w:val="none" w:sz="0" w:space="0" w:color="auto"/>
        <w:right w:val="none" w:sz="0" w:space="0" w:color="auto"/>
      </w:divBdr>
      <w:divsChild>
        <w:div w:id="1360164741">
          <w:marLeft w:val="0"/>
          <w:marRight w:val="0"/>
          <w:marTop w:val="0"/>
          <w:marBottom w:val="0"/>
          <w:divBdr>
            <w:top w:val="single" w:sz="2" w:space="0" w:color="D9D9E3"/>
            <w:left w:val="single" w:sz="2" w:space="0" w:color="D9D9E3"/>
            <w:bottom w:val="single" w:sz="2" w:space="0" w:color="D9D9E3"/>
            <w:right w:val="single" w:sz="2" w:space="0" w:color="D9D9E3"/>
          </w:divBdr>
          <w:divsChild>
            <w:div w:id="1979384410">
              <w:marLeft w:val="0"/>
              <w:marRight w:val="0"/>
              <w:marTop w:val="0"/>
              <w:marBottom w:val="0"/>
              <w:divBdr>
                <w:top w:val="single" w:sz="2" w:space="0" w:color="D9D9E3"/>
                <w:left w:val="single" w:sz="2" w:space="0" w:color="D9D9E3"/>
                <w:bottom w:val="single" w:sz="2" w:space="0" w:color="D9D9E3"/>
                <w:right w:val="single" w:sz="2" w:space="0" w:color="D9D9E3"/>
              </w:divBdr>
              <w:divsChild>
                <w:div w:id="2025479131">
                  <w:marLeft w:val="0"/>
                  <w:marRight w:val="0"/>
                  <w:marTop w:val="0"/>
                  <w:marBottom w:val="0"/>
                  <w:divBdr>
                    <w:top w:val="single" w:sz="2" w:space="0" w:color="D9D9E3"/>
                    <w:left w:val="single" w:sz="2" w:space="0" w:color="D9D9E3"/>
                    <w:bottom w:val="single" w:sz="2" w:space="0" w:color="D9D9E3"/>
                    <w:right w:val="single" w:sz="2" w:space="0" w:color="D9D9E3"/>
                  </w:divBdr>
                  <w:divsChild>
                    <w:div w:id="1540508393">
                      <w:marLeft w:val="0"/>
                      <w:marRight w:val="0"/>
                      <w:marTop w:val="0"/>
                      <w:marBottom w:val="0"/>
                      <w:divBdr>
                        <w:top w:val="single" w:sz="2" w:space="0" w:color="D9D9E3"/>
                        <w:left w:val="single" w:sz="2" w:space="0" w:color="D9D9E3"/>
                        <w:bottom w:val="single" w:sz="2" w:space="0" w:color="D9D9E3"/>
                        <w:right w:val="single" w:sz="2" w:space="0" w:color="D9D9E3"/>
                      </w:divBdr>
                      <w:divsChild>
                        <w:div w:id="968436628">
                          <w:marLeft w:val="0"/>
                          <w:marRight w:val="0"/>
                          <w:marTop w:val="0"/>
                          <w:marBottom w:val="0"/>
                          <w:divBdr>
                            <w:top w:val="single" w:sz="2" w:space="0" w:color="D9D9E3"/>
                            <w:left w:val="single" w:sz="2" w:space="0" w:color="D9D9E3"/>
                            <w:bottom w:val="single" w:sz="2" w:space="0" w:color="D9D9E3"/>
                            <w:right w:val="single" w:sz="2" w:space="0" w:color="D9D9E3"/>
                          </w:divBdr>
                          <w:divsChild>
                            <w:div w:id="484207375">
                              <w:marLeft w:val="0"/>
                              <w:marRight w:val="0"/>
                              <w:marTop w:val="100"/>
                              <w:marBottom w:val="100"/>
                              <w:divBdr>
                                <w:top w:val="single" w:sz="2" w:space="0" w:color="D9D9E3"/>
                                <w:left w:val="single" w:sz="2" w:space="0" w:color="D9D9E3"/>
                                <w:bottom w:val="single" w:sz="2" w:space="0" w:color="D9D9E3"/>
                                <w:right w:val="single" w:sz="2" w:space="0" w:color="D9D9E3"/>
                              </w:divBdr>
                              <w:divsChild>
                                <w:div w:id="799031121">
                                  <w:marLeft w:val="0"/>
                                  <w:marRight w:val="0"/>
                                  <w:marTop w:val="0"/>
                                  <w:marBottom w:val="0"/>
                                  <w:divBdr>
                                    <w:top w:val="single" w:sz="2" w:space="0" w:color="D9D9E3"/>
                                    <w:left w:val="single" w:sz="2" w:space="0" w:color="D9D9E3"/>
                                    <w:bottom w:val="single" w:sz="2" w:space="0" w:color="D9D9E3"/>
                                    <w:right w:val="single" w:sz="2" w:space="0" w:color="D9D9E3"/>
                                  </w:divBdr>
                                  <w:divsChild>
                                    <w:div w:id="675571187">
                                      <w:marLeft w:val="0"/>
                                      <w:marRight w:val="0"/>
                                      <w:marTop w:val="0"/>
                                      <w:marBottom w:val="0"/>
                                      <w:divBdr>
                                        <w:top w:val="single" w:sz="2" w:space="0" w:color="D9D9E3"/>
                                        <w:left w:val="single" w:sz="2" w:space="0" w:color="D9D9E3"/>
                                        <w:bottom w:val="single" w:sz="2" w:space="0" w:color="D9D9E3"/>
                                        <w:right w:val="single" w:sz="2" w:space="0" w:color="D9D9E3"/>
                                      </w:divBdr>
                                      <w:divsChild>
                                        <w:div w:id="1567180355">
                                          <w:marLeft w:val="0"/>
                                          <w:marRight w:val="0"/>
                                          <w:marTop w:val="0"/>
                                          <w:marBottom w:val="0"/>
                                          <w:divBdr>
                                            <w:top w:val="single" w:sz="2" w:space="0" w:color="D9D9E3"/>
                                            <w:left w:val="single" w:sz="2" w:space="0" w:color="D9D9E3"/>
                                            <w:bottom w:val="single" w:sz="2" w:space="0" w:color="D9D9E3"/>
                                            <w:right w:val="single" w:sz="2" w:space="0" w:color="D9D9E3"/>
                                          </w:divBdr>
                                          <w:divsChild>
                                            <w:div w:id="2126072576">
                                              <w:marLeft w:val="0"/>
                                              <w:marRight w:val="0"/>
                                              <w:marTop w:val="0"/>
                                              <w:marBottom w:val="0"/>
                                              <w:divBdr>
                                                <w:top w:val="single" w:sz="2" w:space="0" w:color="D9D9E3"/>
                                                <w:left w:val="single" w:sz="2" w:space="0" w:color="D9D9E3"/>
                                                <w:bottom w:val="single" w:sz="2" w:space="0" w:color="D9D9E3"/>
                                                <w:right w:val="single" w:sz="2" w:space="0" w:color="D9D9E3"/>
                                              </w:divBdr>
                                              <w:divsChild>
                                                <w:div w:id="1519156793">
                                                  <w:marLeft w:val="0"/>
                                                  <w:marRight w:val="0"/>
                                                  <w:marTop w:val="0"/>
                                                  <w:marBottom w:val="0"/>
                                                  <w:divBdr>
                                                    <w:top w:val="single" w:sz="2" w:space="0" w:color="D9D9E3"/>
                                                    <w:left w:val="single" w:sz="2" w:space="0" w:color="D9D9E3"/>
                                                    <w:bottom w:val="single" w:sz="2" w:space="0" w:color="D9D9E3"/>
                                                    <w:right w:val="single" w:sz="2" w:space="0" w:color="D9D9E3"/>
                                                  </w:divBdr>
                                                  <w:divsChild>
                                                    <w:div w:id="160989392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453595572">
          <w:marLeft w:val="0"/>
          <w:marRight w:val="0"/>
          <w:marTop w:val="0"/>
          <w:marBottom w:val="0"/>
          <w:divBdr>
            <w:top w:val="none" w:sz="0" w:space="0" w:color="auto"/>
            <w:left w:val="none" w:sz="0" w:space="0" w:color="auto"/>
            <w:bottom w:val="none" w:sz="0" w:space="0" w:color="auto"/>
            <w:right w:val="none" w:sz="0" w:space="0" w:color="auto"/>
          </w:divBdr>
        </w:div>
      </w:divsChild>
    </w:div>
    <w:div w:id="1473792646">
      <w:bodyDiv w:val="1"/>
      <w:marLeft w:val="0"/>
      <w:marRight w:val="0"/>
      <w:marTop w:val="0"/>
      <w:marBottom w:val="0"/>
      <w:divBdr>
        <w:top w:val="none" w:sz="0" w:space="0" w:color="auto"/>
        <w:left w:val="none" w:sz="0" w:space="0" w:color="auto"/>
        <w:bottom w:val="none" w:sz="0" w:space="0" w:color="auto"/>
        <w:right w:val="none" w:sz="0" w:space="0" w:color="auto"/>
      </w:divBdr>
    </w:div>
    <w:div w:id="1931114392">
      <w:bodyDiv w:val="1"/>
      <w:marLeft w:val="0"/>
      <w:marRight w:val="0"/>
      <w:marTop w:val="0"/>
      <w:marBottom w:val="0"/>
      <w:divBdr>
        <w:top w:val="none" w:sz="0" w:space="0" w:color="auto"/>
        <w:left w:val="none" w:sz="0" w:space="0" w:color="auto"/>
        <w:bottom w:val="none" w:sz="0" w:space="0" w:color="auto"/>
        <w:right w:val="none" w:sz="0" w:space="0" w:color="auto"/>
      </w:divBdr>
      <w:divsChild>
        <w:div w:id="308942444">
          <w:marLeft w:val="0"/>
          <w:marRight w:val="0"/>
          <w:marTop w:val="0"/>
          <w:marBottom w:val="0"/>
          <w:divBdr>
            <w:top w:val="single" w:sz="2" w:space="0" w:color="D9D9E3"/>
            <w:left w:val="single" w:sz="2" w:space="0" w:color="D9D9E3"/>
            <w:bottom w:val="single" w:sz="2" w:space="0" w:color="D9D9E3"/>
            <w:right w:val="single" w:sz="2" w:space="0" w:color="D9D9E3"/>
          </w:divBdr>
          <w:divsChild>
            <w:div w:id="1258977466">
              <w:marLeft w:val="0"/>
              <w:marRight w:val="0"/>
              <w:marTop w:val="0"/>
              <w:marBottom w:val="0"/>
              <w:divBdr>
                <w:top w:val="single" w:sz="2" w:space="0" w:color="D9D9E3"/>
                <w:left w:val="single" w:sz="2" w:space="0" w:color="D9D9E3"/>
                <w:bottom w:val="single" w:sz="2" w:space="0" w:color="D9D9E3"/>
                <w:right w:val="single" w:sz="2" w:space="0" w:color="D9D9E3"/>
              </w:divBdr>
              <w:divsChild>
                <w:div w:id="825895173">
                  <w:marLeft w:val="0"/>
                  <w:marRight w:val="0"/>
                  <w:marTop w:val="0"/>
                  <w:marBottom w:val="0"/>
                  <w:divBdr>
                    <w:top w:val="single" w:sz="2" w:space="0" w:color="D9D9E3"/>
                    <w:left w:val="single" w:sz="2" w:space="0" w:color="D9D9E3"/>
                    <w:bottom w:val="single" w:sz="2" w:space="0" w:color="D9D9E3"/>
                    <w:right w:val="single" w:sz="2" w:space="0" w:color="D9D9E3"/>
                  </w:divBdr>
                  <w:divsChild>
                    <w:div w:id="1031345205">
                      <w:marLeft w:val="0"/>
                      <w:marRight w:val="0"/>
                      <w:marTop w:val="0"/>
                      <w:marBottom w:val="0"/>
                      <w:divBdr>
                        <w:top w:val="single" w:sz="2" w:space="0" w:color="D9D9E3"/>
                        <w:left w:val="single" w:sz="2" w:space="0" w:color="D9D9E3"/>
                        <w:bottom w:val="single" w:sz="2" w:space="0" w:color="D9D9E3"/>
                        <w:right w:val="single" w:sz="2" w:space="0" w:color="D9D9E3"/>
                      </w:divBdr>
                      <w:divsChild>
                        <w:div w:id="990333408">
                          <w:marLeft w:val="0"/>
                          <w:marRight w:val="0"/>
                          <w:marTop w:val="0"/>
                          <w:marBottom w:val="0"/>
                          <w:divBdr>
                            <w:top w:val="single" w:sz="2" w:space="0" w:color="D9D9E3"/>
                            <w:left w:val="single" w:sz="2" w:space="0" w:color="D9D9E3"/>
                            <w:bottom w:val="single" w:sz="2" w:space="0" w:color="D9D9E3"/>
                            <w:right w:val="single" w:sz="2" w:space="0" w:color="D9D9E3"/>
                          </w:divBdr>
                          <w:divsChild>
                            <w:div w:id="1676032893">
                              <w:marLeft w:val="0"/>
                              <w:marRight w:val="0"/>
                              <w:marTop w:val="100"/>
                              <w:marBottom w:val="100"/>
                              <w:divBdr>
                                <w:top w:val="single" w:sz="2" w:space="0" w:color="D9D9E3"/>
                                <w:left w:val="single" w:sz="2" w:space="0" w:color="D9D9E3"/>
                                <w:bottom w:val="single" w:sz="2" w:space="0" w:color="D9D9E3"/>
                                <w:right w:val="single" w:sz="2" w:space="0" w:color="D9D9E3"/>
                              </w:divBdr>
                              <w:divsChild>
                                <w:div w:id="227082806">
                                  <w:marLeft w:val="0"/>
                                  <w:marRight w:val="0"/>
                                  <w:marTop w:val="0"/>
                                  <w:marBottom w:val="0"/>
                                  <w:divBdr>
                                    <w:top w:val="single" w:sz="2" w:space="0" w:color="D9D9E3"/>
                                    <w:left w:val="single" w:sz="2" w:space="0" w:color="D9D9E3"/>
                                    <w:bottom w:val="single" w:sz="2" w:space="0" w:color="D9D9E3"/>
                                    <w:right w:val="single" w:sz="2" w:space="0" w:color="D9D9E3"/>
                                  </w:divBdr>
                                  <w:divsChild>
                                    <w:div w:id="1883325038">
                                      <w:marLeft w:val="0"/>
                                      <w:marRight w:val="0"/>
                                      <w:marTop w:val="0"/>
                                      <w:marBottom w:val="0"/>
                                      <w:divBdr>
                                        <w:top w:val="single" w:sz="2" w:space="0" w:color="D9D9E3"/>
                                        <w:left w:val="single" w:sz="2" w:space="0" w:color="D9D9E3"/>
                                        <w:bottom w:val="single" w:sz="2" w:space="0" w:color="D9D9E3"/>
                                        <w:right w:val="single" w:sz="2" w:space="0" w:color="D9D9E3"/>
                                      </w:divBdr>
                                      <w:divsChild>
                                        <w:div w:id="823817267">
                                          <w:marLeft w:val="0"/>
                                          <w:marRight w:val="0"/>
                                          <w:marTop w:val="0"/>
                                          <w:marBottom w:val="0"/>
                                          <w:divBdr>
                                            <w:top w:val="single" w:sz="2" w:space="0" w:color="D9D9E3"/>
                                            <w:left w:val="single" w:sz="2" w:space="0" w:color="D9D9E3"/>
                                            <w:bottom w:val="single" w:sz="2" w:space="0" w:color="D9D9E3"/>
                                            <w:right w:val="single" w:sz="2" w:space="0" w:color="D9D9E3"/>
                                          </w:divBdr>
                                          <w:divsChild>
                                            <w:div w:id="1919897640">
                                              <w:marLeft w:val="0"/>
                                              <w:marRight w:val="0"/>
                                              <w:marTop w:val="0"/>
                                              <w:marBottom w:val="0"/>
                                              <w:divBdr>
                                                <w:top w:val="single" w:sz="2" w:space="0" w:color="D9D9E3"/>
                                                <w:left w:val="single" w:sz="2" w:space="0" w:color="D9D9E3"/>
                                                <w:bottom w:val="single" w:sz="2" w:space="0" w:color="D9D9E3"/>
                                                <w:right w:val="single" w:sz="2" w:space="0" w:color="D9D9E3"/>
                                              </w:divBdr>
                                              <w:divsChild>
                                                <w:div w:id="1887839111">
                                                  <w:marLeft w:val="0"/>
                                                  <w:marRight w:val="0"/>
                                                  <w:marTop w:val="0"/>
                                                  <w:marBottom w:val="0"/>
                                                  <w:divBdr>
                                                    <w:top w:val="single" w:sz="2" w:space="0" w:color="D9D9E3"/>
                                                    <w:left w:val="single" w:sz="2" w:space="0" w:color="D9D9E3"/>
                                                    <w:bottom w:val="single" w:sz="2" w:space="0" w:color="D9D9E3"/>
                                                    <w:right w:val="single" w:sz="2" w:space="0" w:color="D9D9E3"/>
                                                  </w:divBdr>
                                                  <w:divsChild>
                                                    <w:div w:id="485732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9529006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www.who.int/water_sanitation_health/publications/2011/desalination_guidance_en.pdf"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documents1.worldbank/"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idadesal.org/" TargetMode="Externa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hyperlink" Target="http://www.ocpgroup.ma/water-program"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ocpgroup.ma/water-program"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8E022-DD8E-4926-AC60-14FB0768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26</Pages>
  <Words>7361</Words>
  <Characters>40487</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REVUE BIBLIOGRAPHIQUE ET ÉTUDE DE CAS SUR LE DESSALEMENT D’EAU DE MER ET SON IMPACT SUR LE MILIEU MARIN</dc:title>
  <dc:subject/>
  <dc:creator>Novembre 2023</dc:creator>
  <cp:keywords/>
  <dc:description/>
  <cp:lastModifiedBy>Microsoft Office User</cp:lastModifiedBy>
  <cp:revision>4</cp:revision>
  <cp:lastPrinted>2023-12-06T08:36:00Z</cp:lastPrinted>
  <dcterms:created xsi:type="dcterms:W3CDTF">2023-12-20T09:05:00Z</dcterms:created>
  <dcterms:modified xsi:type="dcterms:W3CDTF">2023-12-20T10:55:00Z</dcterms:modified>
</cp:coreProperties>
</file>